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4821729"/>
    <w:p w14:paraId="60B20D77" w14:textId="241AA8C6" w:rsidR="0056341B" w:rsidRPr="006E28C9" w:rsidRDefault="0056341B" w:rsidP="0056341B">
      <w:pPr>
        <w:jc w:val="both"/>
        <w:rPr>
          <w:rFonts w:ascii="Cambria" w:hAnsi="Cambria" w:cs="Univers"/>
          <w:b/>
          <w:bCs/>
          <w:sz w:val="22"/>
          <w:szCs w:val="22"/>
          <w:lang w:val="es-ES_tradnl"/>
        </w:rPr>
      </w:pPr>
      <w:r w:rsidRPr="006E28C9">
        <w:rPr>
          <w:noProof/>
        </w:rPr>
        <mc:AlternateContent>
          <mc:Choice Requires="wps">
            <w:drawing>
              <wp:anchor distT="0" distB="0" distL="114300" distR="114300" simplePos="0" relativeHeight="251659264" behindDoc="0" locked="0" layoutInCell="1" allowOverlap="1" wp14:anchorId="6173422C" wp14:editId="193F1523">
                <wp:simplePos x="0" y="0"/>
                <wp:positionH relativeFrom="column">
                  <wp:posOffset>-415925</wp:posOffset>
                </wp:positionH>
                <wp:positionV relativeFrom="paragraph">
                  <wp:posOffset>-439420</wp:posOffset>
                </wp:positionV>
                <wp:extent cx="1543050" cy="9096375"/>
                <wp:effectExtent l="0" t="0" r="0" b="0"/>
                <wp:wrapNone/>
                <wp:docPr id="30704859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347A5E2">
              <v:rect id="Rectangle 8"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1pt" w14:anchorId="39D1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"/>
            </w:pict>
          </mc:Fallback>
        </mc:AlternateContent>
      </w:r>
      <w:r w:rsidRPr="006E28C9">
        <w:rPr>
          <w:noProof/>
        </w:rPr>
        <mc:AlternateContent>
          <mc:Choice Requires="wps">
            <w:drawing>
              <wp:anchor distT="0" distB="0" distL="114300" distR="114300" simplePos="0" relativeHeight="251663360" behindDoc="0" locked="0" layoutInCell="1" allowOverlap="1" wp14:anchorId="452CBF19" wp14:editId="514AC85B">
                <wp:simplePos x="0" y="0"/>
                <wp:positionH relativeFrom="column">
                  <wp:posOffset>1282065</wp:posOffset>
                </wp:positionH>
                <wp:positionV relativeFrom="paragraph">
                  <wp:posOffset>-424180</wp:posOffset>
                </wp:positionV>
                <wp:extent cx="5248275" cy="902335"/>
                <wp:effectExtent l="0" t="0" r="0" b="0"/>
                <wp:wrapNone/>
                <wp:docPr id="9822096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7A56C" w14:textId="77777777" w:rsidR="0056341B" w:rsidRDefault="0056341B" w:rsidP="0056341B">
                            <w:r>
                              <w:rPr>
                                <w:noProof/>
                              </w:rPr>
                              <w:drawing>
                                <wp:inline distT="0" distB="0" distL="0" distR="0" wp14:anchorId="7D782CD9" wp14:editId="065D8E7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CBF19" id="_x0000_t202" coordsize="21600,21600" o:spt="202" path="m,l,21600r21600,l21600,xe">
                <v:stroke joinstyle="miter"/>
                <v:path gradientshapeok="t" o:connecttype="rect"/>
              </v:shapetype>
              <v:shape id="Text Box 7"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7B17A56C" w14:textId="77777777" w:rsidR="0056341B" w:rsidRDefault="0056341B" w:rsidP="0056341B">
                      <w:r>
                        <w:rPr>
                          <w:noProof/>
                        </w:rPr>
                        <w:drawing>
                          <wp:inline distT="0" distB="0" distL="0" distR="0" wp14:anchorId="7D782CD9" wp14:editId="065D8E7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9BB68BF" w14:textId="77777777" w:rsidR="0056341B" w:rsidRPr="006E28C9" w:rsidRDefault="0056341B" w:rsidP="0056341B">
      <w:pPr>
        <w:tabs>
          <w:tab w:val="center" w:pos="5400"/>
        </w:tabs>
        <w:suppressAutoHyphens/>
        <w:jc w:val="both"/>
        <w:rPr>
          <w:rFonts w:ascii="Cambria" w:hAnsi="Cambria"/>
          <w:sz w:val="22"/>
          <w:szCs w:val="22"/>
          <w:lang w:val="es-ES"/>
        </w:rPr>
      </w:pPr>
    </w:p>
    <w:p w14:paraId="15AE2B0D" w14:textId="77777777" w:rsidR="0056341B" w:rsidRPr="006E28C9" w:rsidRDefault="0056341B" w:rsidP="0056341B">
      <w:pPr>
        <w:tabs>
          <w:tab w:val="center" w:pos="5400"/>
        </w:tabs>
        <w:suppressAutoHyphens/>
        <w:jc w:val="both"/>
        <w:rPr>
          <w:rFonts w:ascii="Cambria" w:hAnsi="Cambria"/>
          <w:sz w:val="22"/>
          <w:szCs w:val="22"/>
          <w:lang w:val="es-ES"/>
        </w:rPr>
      </w:pPr>
    </w:p>
    <w:p w14:paraId="55B64606" w14:textId="77777777" w:rsidR="0056341B" w:rsidRPr="006E28C9" w:rsidRDefault="0056341B" w:rsidP="0056341B">
      <w:pPr>
        <w:tabs>
          <w:tab w:val="center" w:pos="5400"/>
        </w:tabs>
        <w:suppressAutoHyphens/>
        <w:rPr>
          <w:rFonts w:ascii="Cambria" w:hAnsi="Cambria"/>
          <w:sz w:val="22"/>
          <w:szCs w:val="22"/>
          <w:lang w:val="es-ES_tradnl"/>
        </w:rPr>
      </w:pPr>
    </w:p>
    <w:p w14:paraId="4CA925C7" w14:textId="77777777" w:rsidR="0056341B" w:rsidRPr="006E28C9" w:rsidRDefault="0056341B" w:rsidP="0056341B">
      <w:pPr>
        <w:tabs>
          <w:tab w:val="center" w:pos="5400"/>
        </w:tabs>
        <w:suppressAutoHyphens/>
        <w:rPr>
          <w:rFonts w:ascii="Cambria" w:hAnsi="Cambria"/>
          <w:sz w:val="22"/>
          <w:szCs w:val="22"/>
          <w:lang w:val="es-ES_tradnl"/>
        </w:rPr>
      </w:pPr>
    </w:p>
    <w:p w14:paraId="101B15B8" w14:textId="77777777" w:rsidR="0056341B" w:rsidRPr="006E28C9" w:rsidRDefault="0056341B" w:rsidP="0056341B">
      <w:pPr>
        <w:tabs>
          <w:tab w:val="center" w:pos="5400"/>
        </w:tabs>
        <w:suppressAutoHyphens/>
        <w:rPr>
          <w:rFonts w:ascii="Cambria" w:hAnsi="Cambria"/>
          <w:sz w:val="22"/>
          <w:szCs w:val="22"/>
          <w:lang w:val="es-ES_tradnl"/>
        </w:rPr>
      </w:pPr>
    </w:p>
    <w:p w14:paraId="7A1CDFD3" w14:textId="77777777" w:rsidR="0056341B" w:rsidRPr="006E28C9" w:rsidRDefault="0056341B" w:rsidP="0056341B">
      <w:pPr>
        <w:tabs>
          <w:tab w:val="center" w:pos="5400"/>
        </w:tabs>
        <w:suppressAutoHyphens/>
        <w:jc w:val="center"/>
        <w:rPr>
          <w:rFonts w:ascii="Cambria" w:hAnsi="Cambria"/>
          <w:sz w:val="22"/>
          <w:szCs w:val="22"/>
          <w:lang w:val="es-ES_tradnl"/>
        </w:rPr>
      </w:pPr>
    </w:p>
    <w:p w14:paraId="40C39365" w14:textId="77777777" w:rsidR="0056341B" w:rsidRPr="006E28C9" w:rsidRDefault="0056341B" w:rsidP="0056341B">
      <w:pPr>
        <w:tabs>
          <w:tab w:val="center" w:pos="5400"/>
        </w:tabs>
        <w:suppressAutoHyphens/>
        <w:jc w:val="center"/>
        <w:rPr>
          <w:rFonts w:ascii="Cambria" w:hAnsi="Cambria"/>
          <w:sz w:val="22"/>
          <w:szCs w:val="22"/>
          <w:lang w:val="es-ES_tradnl"/>
        </w:rPr>
      </w:pPr>
    </w:p>
    <w:p w14:paraId="29FA5958" w14:textId="77777777" w:rsidR="0056341B" w:rsidRPr="006E28C9" w:rsidRDefault="0056341B" w:rsidP="0056341B">
      <w:pPr>
        <w:tabs>
          <w:tab w:val="center" w:pos="5400"/>
        </w:tabs>
        <w:suppressAutoHyphens/>
        <w:jc w:val="center"/>
        <w:rPr>
          <w:rFonts w:ascii="Cambria" w:hAnsi="Cambria"/>
          <w:sz w:val="22"/>
          <w:szCs w:val="22"/>
          <w:lang w:val="es-ES_tradnl"/>
        </w:rPr>
      </w:pPr>
    </w:p>
    <w:p w14:paraId="04423BAC" w14:textId="77777777" w:rsidR="0056341B" w:rsidRPr="006E28C9" w:rsidRDefault="0056341B" w:rsidP="0056341B">
      <w:pPr>
        <w:tabs>
          <w:tab w:val="center" w:pos="5400"/>
        </w:tabs>
        <w:suppressAutoHyphens/>
        <w:jc w:val="center"/>
        <w:rPr>
          <w:rFonts w:ascii="Cambria" w:hAnsi="Cambria"/>
          <w:sz w:val="22"/>
          <w:szCs w:val="22"/>
          <w:lang w:val="es-ES_tradnl"/>
        </w:rPr>
      </w:pPr>
    </w:p>
    <w:p w14:paraId="7BF7D986" w14:textId="77777777" w:rsidR="0056341B" w:rsidRPr="006E28C9" w:rsidRDefault="0056341B" w:rsidP="0056341B">
      <w:pPr>
        <w:tabs>
          <w:tab w:val="center" w:pos="5400"/>
        </w:tabs>
        <w:suppressAutoHyphens/>
        <w:jc w:val="center"/>
        <w:rPr>
          <w:rFonts w:ascii="Cambria" w:hAnsi="Cambria"/>
          <w:sz w:val="22"/>
          <w:szCs w:val="22"/>
          <w:lang w:val="es-ES_tradnl"/>
        </w:rPr>
      </w:pPr>
    </w:p>
    <w:p w14:paraId="6E60D1AD" w14:textId="77777777" w:rsidR="0056341B" w:rsidRPr="006E28C9" w:rsidRDefault="0056341B" w:rsidP="0056341B">
      <w:pPr>
        <w:tabs>
          <w:tab w:val="center" w:pos="5400"/>
        </w:tabs>
        <w:suppressAutoHyphens/>
        <w:jc w:val="center"/>
        <w:rPr>
          <w:rFonts w:ascii="Cambria" w:hAnsi="Cambria"/>
          <w:sz w:val="22"/>
          <w:szCs w:val="22"/>
          <w:lang w:val="es-ES_tradnl"/>
        </w:rPr>
      </w:pPr>
    </w:p>
    <w:p w14:paraId="1358DE8C" w14:textId="77777777" w:rsidR="0056341B" w:rsidRPr="006E28C9" w:rsidRDefault="0056341B" w:rsidP="0056341B">
      <w:pPr>
        <w:tabs>
          <w:tab w:val="center" w:pos="5400"/>
        </w:tabs>
        <w:suppressAutoHyphens/>
        <w:jc w:val="center"/>
        <w:rPr>
          <w:rFonts w:ascii="Cambria" w:hAnsi="Cambria"/>
          <w:sz w:val="22"/>
          <w:szCs w:val="22"/>
          <w:lang w:val="es-ES_tradnl"/>
        </w:rPr>
      </w:pPr>
    </w:p>
    <w:p w14:paraId="535E6EB6" w14:textId="159D80E0" w:rsidR="0056341B" w:rsidRPr="006E28C9" w:rsidRDefault="0056341B" w:rsidP="0056341B">
      <w:pPr>
        <w:tabs>
          <w:tab w:val="center" w:pos="5400"/>
        </w:tabs>
        <w:suppressAutoHyphens/>
        <w:jc w:val="center"/>
        <w:rPr>
          <w:rFonts w:ascii="Cambria" w:hAnsi="Cambria"/>
          <w:sz w:val="22"/>
          <w:szCs w:val="22"/>
          <w:lang w:val="es-ES_tradnl"/>
        </w:rPr>
      </w:pPr>
      <w:r w:rsidRPr="006E28C9">
        <w:rPr>
          <w:noProof/>
        </w:rPr>
        <mc:AlternateContent>
          <mc:Choice Requires="wps">
            <w:drawing>
              <wp:anchor distT="0" distB="0" distL="114300" distR="114300" simplePos="0" relativeHeight="251660288" behindDoc="0" locked="0" layoutInCell="1" allowOverlap="1" wp14:anchorId="4F70A455" wp14:editId="4502C071">
                <wp:simplePos x="0" y="0"/>
                <wp:positionH relativeFrom="column">
                  <wp:posOffset>1352550</wp:posOffset>
                </wp:positionH>
                <wp:positionV relativeFrom="paragraph">
                  <wp:posOffset>107315</wp:posOffset>
                </wp:positionV>
                <wp:extent cx="4441190" cy="2181225"/>
                <wp:effectExtent l="0" t="0" r="0" b="0"/>
                <wp:wrapNone/>
                <wp:docPr id="110305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E90F1" w14:textId="0A7BD88B" w:rsidR="0056341B" w:rsidRPr="004F08CD" w:rsidRDefault="0056341B" w:rsidP="0056341B">
                            <w:pPr>
                              <w:spacing w:line="276" w:lineRule="auto"/>
                              <w:rPr>
                                <w:rFonts w:ascii="Cambria" w:hAnsi="Cambria" w:cs="Arial"/>
                                <w:b/>
                                <w:bCs/>
                                <w:color w:val="0D0D0D" w:themeColor="text1" w:themeTint="F2"/>
                                <w:sz w:val="36"/>
                                <w:szCs w:val="22"/>
                                <w:lang w:val="es-ES_tradnl"/>
                              </w:rPr>
                            </w:pPr>
                            <w:r w:rsidRPr="004F08CD">
                              <w:rPr>
                                <w:rFonts w:ascii="Cambria" w:hAnsi="Cambria" w:cs="Arial"/>
                                <w:b/>
                                <w:bCs/>
                                <w:color w:val="0D0D0D" w:themeColor="text1" w:themeTint="F2"/>
                                <w:sz w:val="36"/>
                                <w:szCs w:val="22"/>
                                <w:lang w:val="es-ES_tradnl"/>
                              </w:rPr>
                              <w:t xml:space="preserve">INFORME </w:t>
                            </w:r>
                            <w:r w:rsidRPr="0009199D">
                              <w:rPr>
                                <w:rFonts w:ascii="Cambria" w:hAnsi="Cambria" w:cs="Arial"/>
                                <w:b/>
                                <w:bCs/>
                                <w:color w:val="0D0D0D" w:themeColor="text1" w:themeTint="F2"/>
                                <w:sz w:val="36"/>
                                <w:szCs w:val="40"/>
                                <w:lang w:val="es-ES_tradnl"/>
                              </w:rPr>
                              <w:t>No.</w:t>
                            </w:r>
                            <w:r w:rsidRPr="0009199D">
                              <w:rPr>
                                <w:rFonts w:ascii="Cambria" w:hAnsi="Cambria" w:cs="Arial"/>
                                <w:b/>
                                <w:bCs/>
                                <w:color w:val="0D0D0D" w:themeColor="text1" w:themeTint="F2"/>
                                <w:sz w:val="36"/>
                                <w:szCs w:val="22"/>
                                <w:lang w:val="es-ES_tradnl"/>
                              </w:rPr>
                              <w:t xml:space="preserve"> </w:t>
                            </w:r>
                            <w:r w:rsidR="00CA0DF0">
                              <w:rPr>
                                <w:rFonts w:ascii="Cambria" w:hAnsi="Cambria" w:cs="Arial"/>
                                <w:b/>
                                <w:bCs/>
                                <w:color w:val="0D0D0D" w:themeColor="text1" w:themeTint="F2"/>
                                <w:sz w:val="36"/>
                                <w:szCs w:val="22"/>
                                <w:lang w:val="es-ES_tradnl"/>
                              </w:rPr>
                              <w:t>29</w:t>
                            </w:r>
                            <w:r w:rsidRPr="0009199D">
                              <w:rPr>
                                <w:rFonts w:ascii="Cambria" w:hAnsi="Cambria" w:cs="Arial"/>
                                <w:b/>
                                <w:bCs/>
                                <w:color w:val="0D0D0D" w:themeColor="text1" w:themeTint="F2"/>
                                <w:sz w:val="36"/>
                                <w:szCs w:val="22"/>
                                <w:lang w:val="es-ES_tradnl"/>
                              </w:rPr>
                              <w:t>/2</w:t>
                            </w:r>
                            <w:r w:rsidR="00375B75" w:rsidRPr="0009199D">
                              <w:rPr>
                                <w:rFonts w:ascii="Cambria" w:hAnsi="Cambria" w:cs="Arial"/>
                                <w:b/>
                                <w:bCs/>
                                <w:color w:val="0D0D0D" w:themeColor="text1" w:themeTint="F2"/>
                                <w:sz w:val="36"/>
                                <w:szCs w:val="22"/>
                                <w:lang w:val="es-ES_tradnl"/>
                              </w:rPr>
                              <w:t>4</w:t>
                            </w:r>
                          </w:p>
                          <w:p w14:paraId="6B7B4C1C" w14:textId="4EC936F9" w:rsidR="0056341B" w:rsidRPr="004F08CD" w:rsidRDefault="0056341B" w:rsidP="0056341B">
                            <w:pPr>
                              <w:spacing w:line="276" w:lineRule="auto"/>
                              <w:rPr>
                                <w:rFonts w:ascii="Cambria" w:hAnsi="Cambria" w:cs="Arial"/>
                                <w:b/>
                                <w:color w:val="0D0D0D" w:themeColor="text1" w:themeTint="F2"/>
                                <w:sz w:val="36"/>
                                <w:szCs w:val="22"/>
                                <w:lang w:val="es-ES_tradnl"/>
                              </w:rPr>
                            </w:pPr>
                            <w:r w:rsidRPr="004F08CD">
                              <w:rPr>
                                <w:rFonts w:ascii="Cambria" w:hAnsi="Cambria" w:cs="Arial"/>
                                <w:b/>
                                <w:color w:val="0D0D0D" w:themeColor="text1" w:themeTint="F2"/>
                                <w:sz w:val="36"/>
                                <w:szCs w:val="22"/>
                                <w:lang w:val="es-ES_tradnl"/>
                              </w:rPr>
                              <w:t>CASO 1</w:t>
                            </w:r>
                            <w:r>
                              <w:rPr>
                                <w:rFonts w:ascii="Cambria" w:hAnsi="Cambria" w:cs="Arial"/>
                                <w:b/>
                                <w:color w:val="0D0D0D" w:themeColor="text1" w:themeTint="F2"/>
                                <w:sz w:val="36"/>
                                <w:szCs w:val="22"/>
                                <w:lang w:val="es-ES_tradnl"/>
                              </w:rPr>
                              <w:t>4.</w:t>
                            </w:r>
                            <w:r w:rsidR="00375B75">
                              <w:rPr>
                                <w:rFonts w:ascii="Cambria" w:hAnsi="Cambria" w:cs="Arial"/>
                                <w:b/>
                                <w:color w:val="0D0D0D" w:themeColor="text1" w:themeTint="F2"/>
                                <w:sz w:val="36"/>
                                <w:szCs w:val="22"/>
                                <w:lang w:val="es-ES_tradnl"/>
                              </w:rPr>
                              <w:t>940</w:t>
                            </w:r>
                          </w:p>
                          <w:p w14:paraId="7423B0D9" w14:textId="77777777" w:rsidR="0056341B" w:rsidRPr="004F08CD" w:rsidRDefault="0056341B" w:rsidP="0056341B">
                            <w:pPr>
                              <w:spacing w:line="276" w:lineRule="auto"/>
                              <w:rPr>
                                <w:rFonts w:ascii="Cambria" w:hAnsi="Cambria" w:cs="Arial"/>
                                <w:color w:val="0D0D0D" w:themeColor="text1" w:themeTint="F2"/>
                                <w:szCs w:val="22"/>
                                <w:lang w:val="es-ES_tradnl"/>
                              </w:rPr>
                            </w:pPr>
                            <w:r w:rsidRPr="004F08CD">
                              <w:rPr>
                                <w:rFonts w:ascii="Cambria" w:hAnsi="Cambria" w:cs="Arial"/>
                                <w:color w:val="0D0D0D" w:themeColor="text1" w:themeTint="F2"/>
                                <w:szCs w:val="22"/>
                                <w:lang w:val="es-ES_tradnl"/>
                              </w:rPr>
                              <w:t xml:space="preserve">INFORME DE SOLUCIÓN AMISTOSA </w:t>
                            </w:r>
                            <w:bookmarkStart w:id="1" w:name="_ftnref1"/>
                          </w:p>
                          <w:p w14:paraId="18447D94" w14:textId="77777777" w:rsidR="0056341B" w:rsidRPr="004F08CD" w:rsidRDefault="0056341B" w:rsidP="0056341B">
                            <w:pPr>
                              <w:spacing w:line="276" w:lineRule="auto"/>
                              <w:rPr>
                                <w:rFonts w:ascii="Cambria" w:hAnsi="Cambria" w:cs="Arial"/>
                                <w:color w:val="0D0D0D" w:themeColor="text1" w:themeTint="F2"/>
                                <w:szCs w:val="22"/>
                                <w:lang w:val="es-ES_tradnl"/>
                              </w:rPr>
                            </w:pPr>
                          </w:p>
                          <w:bookmarkEnd w:id="1"/>
                          <w:p w14:paraId="16925D47" w14:textId="143A6631" w:rsidR="0056341B" w:rsidRPr="0056341B" w:rsidRDefault="00375B75" w:rsidP="0056341B">
                            <w:pPr>
                              <w:spacing w:line="276" w:lineRule="auto"/>
                              <w:rPr>
                                <w:rFonts w:ascii="Cambria" w:hAnsi="Cambria" w:cs="Arial"/>
                                <w:color w:val="0D0D0D" w:themeColor="text1" w:themeTint="F2"/>
                                <w:szCs w:val="22"/>
                                <w:lang w:val="es-419"/>
                              </w:rPr>
                            </w:pPr>
                            <w:r>
                              <w:rPr>
                                <w:rFonts w:ascii="Cambria" w:hAnsi="Cambria" w:cs="Arial"/>
                                <w:color w:val="0D0D0D" w:themeColor="text1" w:themeTint="F2"/>
                                <w:szCs w:val="22"/>
                                <w:lang w:val="es-419"/>
                              </w:rPr>
                              <w:t>HORACIO RICARDO NEUMAN</w:t>
                            </w:r>
                          </w:p>
                          <w:p w14:paraId="08111D5A" w14:textId="77777777" w:rsidR="0056341B" w:rsidRPr="004F08CD" w:rsidRDefault="0056341B" w:rsidP="0056341B">
                            <w:pPr>
                              <w:spacing w:line="276" w:lineRule="auto"/>
                              <w:rPr>
                                <w:rFonts w:ascii="Cambria" w:hAnsi="Cambria" w:cs="Arial"/>
                                <w:color w:val="0D0D0D" w:themeColor="text1" w:themeTint="F2"/>
                                <w:szCs w:val="22"/>
                                <w:lang w:val="es-ES"/>
                              </w:rPr>
                            </w:pPr>
                            <w:r w:rsidRPr="004F08CD">
                              <w:rPr>
                                <w:rFonts w:ascii="Cambria" w:hAnsi="Cambria" w:cs="Arial"/>
                                <w:color w:val="0D0D0D" w:themeColor="text1" w:themeTint="F2"/>
                                <w:szCs w:val="22"/>
                                <w:lang w:val="es-ES_tradnl"/>
                              </w:rPr>
                              <w:t>ARGENTINA</w:t>
                            </w:r>
                          </w:p>
                          <w:p w14:paraId="139FADC9" w14:textId="77777777" w:rsidR="0056341B" w:rsidRPr="004F08CD" w:rsidRDefault="0056341B" w:rsidP="0056341B">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0A455" id="Text Box 6"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4E2E90F1" w14:textId="0A7BD88B" w:rsidR="0056341B" w:rsidRPr="004F08CD" w:rsidRDefault="0056341B" w:rsidP="0056341B">
                      <w:pPr>
                        <w:spacing w:line="276" w:lineRule="auto"/>
                        <w:rPr>
                          <w:rFonts w:ascii="Cambria" w:hAnsi="Cambria" w:cs="Arial"/>
                          <w:b/>
                          <w:bCs/>
                          <w:color w:val="0D0D0D" w:themeColor="text1" w:themeTint="F2"/>
                          <w:sz w:val="36"/>
                          <w:szCs w:val="22"/>
                          <w:lang w:val="es-ES_tradnl"/>
                        </w:rPr>
                      </w:pPr>
                      <w:r w:rsidRPr="004F08CD">
                        <w:rPr>
                          <w:rFonts w:ascii="Cambria" w:hAnsi="Cambria" w:cs="Arial"/>
                          <w:b/>
                          <w:bCs/>
                          <w:color w:val="0D0D0D" w:themeColor="text1" w:themeTint="F2"/>
                          <w:sz w:val="36"/>
                          <w:szCs w:val="22"/>
                          <w:lang w:val="es-ES_tradnl"/>
                        </w:rPr>
                        <w:t xml:space="preserve">INFORME </w:t>
                      </w:r>
                      <w:r w:rsidRPr="0009199D">
                        <w:rPr>
                          <w:rFonts w:ascii="Cambria" w:hAnsi="Cambria" w:cs="Arial"/>
                          <w:b/>
                          <w:bCs/>
                          <w:color w:val="0D0D0D" w:themeColor="text1" w:themeTint="F2"/>
                          <w:sz w:val="36"/>
                          <w:szCs w:val="40"/>
                          <w:lang w:val="es-ES_tradnl"/>
                        </w:rPr>
                        <w:t>No.</w:t>
                      </w:r>
                      <w:r w:rsidRPr="0009199D">
                        <w:rPr>
                          <w:rFonts w:ascii="Cambria" w:hAnsi="Cambria" w:cs="Arial"/>
                          <w:b/>
                          <w:bCs/>
                          <w:color w:val="0D0D0D" w:themeColor="text1" w:themeTint="F2"/>
                          <w:sz w:val="36"/>
                          <w:szCs w:val="22"/>
                          <w:lang w:val="es-ES_tradnl"/>
                        </w:rPr>
                        <w:t xml:space="preserve"> </w:t>
                      </w:r>
                      <w:r w:rsidR="00CA0DF0">
                        <w:rPr>
                          <w:rFonts w:ascii="Cambria" w:hAnsi="Cambria" w:cs="Arial"/>
                          <w:b/>
                          <w:bCs/>
                          <w:color w:val="0D0D0D" w:themeColor="text1" w:themeTint="F2"/>
                          <w:sz w:val="36"/>
                          <w:szCs w:val="22"/>
                          <w:lang w:val="es-ES_tradnl"/>
                        </w:rPr>
                        <w:t>29</w:t>
                      </w:r>
                      <w:r w:rsidRPr="0009199D">
                        <w:rPr>
                          <w:rFonts w:ascii="Cambria" w:hAnsi="Cambria" w:cs="Arial"/>
                          <w:b/>
                          <w:bCs/>
                          <w:color w:val="0D0D0D" w:themeColor="text1" w:themeTint="F2"/>
                          <w:sz w:val="36"/>
                          <w:szCs w:val="22"/>
                          <w:lang w:val="es-ES_tradnl"/>
                        </w:rPr>
                        <w:t>/2</w:t>
                      </w:r>
                      <w:r w:rsidR="00375B75" w:rsidRPr="0009199D">
                        <w:rPr>
                          <w:rFonts w:ascii="Cambria" w:hAnsi="Cambria" w:cs="Arial"/>
                          <w:b/>
                          <w:bCs/>
                          <w:color w:val="0D0D0D" w:themeColor="text1" w:themeTint="F2"/>
                          <w:sz w:val="36"/>
                          <w:szCs w:val="22"/>
                          <w:lang w:val="es-ES_tradnl"/>
                        </w:rPr>
                        <w:t>4</w:t>
                      </w:r>
                    </w:p>
                    <w:p w14:paraId="6B7B4C1C" w14:textId="4EC936F9" w:rsidR="0056341B" w:rsidRPr="004F08CD" w:rsidRDefault="0056341B" w:rsidP="0056341B">
                      <w:pPr>
                        <w:spacing w:line="276" w:lineRule="auto"/>
                        <w:rPr>
                          <w:rFonts w:ascii="Cambria" w:hAnsi="Cambria" w:cs="Arial"/>
                          <w:b/>
                          <w:color w:val="0D0D0D" w:themeColor="text1" w:themeTint="F2"/>
                          <w:sz w:val="36"/>
                          <w:szCs w:val="22"/>
                          <w:lang w:val="es-ES_tradnl"/>
                        </w:rPr>
                      </w:pPr>
                      <w:r w:rsidRPr="004F08CD">
                        <w:rPr>
                          <w:rFonts w:ascii="Cambria" w:hAnsi="Cambria" w:cs="Arial"/>
                          <w:b/>
                          <w:color w:val="0D0D0D" w:themeColor="text1" w:themeTint="F2"/>
                          <w:sz w:val="36"/>
                          <w:szCs w:val="22"/>
                          <w:lang w:val="es-ES_tradnl"/>
                        </w:rPr>
                        <w:t>CASO 1</w:t>
                      </w:r>
                      <w:r>
                        <w:rPr>
                          <w:rFonts w:ascii="Cambria" w:hAnsi="Cambria" w:cs="Arial"/>
                          <w:b/>
                          <w:color w:val="0D0D0D" w:themeColor="text1" w:themeTint="F2"/>
                          <w:sz w:val="36"/>
                          <w:szCs w:val="22"/>
                          <w:lang w:val="es-ES_tradnl"/>
                        </w:rPr>
                        <w:t>4.</w:t>
                      </w:r>
                      <w:r w:rsidR="00375B75">
                        <w:rPr>
                          <w:rFonts w:ascii="Cambria" w:hAnsi="Cambria" w:cs="Arial"/>
                          <w:b/>
                          <w:color w:val="0D0D0D" w:themeColor="text1" w:themeTint="F2"/>
                          <w:sz w:val="36"/>
                          <w:szCs w:val="22"/>
                          <w:lang w:val="es-ES_tradnl"/>
                        </w:rPr>
                        <w:t>940</w:t>
                      </w:r>
                    </w:p>
                    <w:p w14:paraId="7423B0D9" w14:textId="77777777" w:rsidR="0056341B" w:rsidRPr="004F08CD" w:rsidRDefault="0056341B" w:rsidP="0056341B">
                      <w:pPr>
                        <w:spacing w:line="276" w:lineRule="auto"/>
                        <w:rPr>
                          <w:rFonts w:ascii="Cambria" w:hAnsi="Cambria" w:cs="Arial"/>
                          <w:color w:val="0D0D0D" w:themeColor="text1" w:themeTint="F2"/>
                          <w:szCs w:val="22"/>
                          <w:lang w:val="es-ES_tradnl"/>
                        </w:rPr>
                      </w:pPr>
                      <w:r w:rsidRPr="004F08CD">
                        <w:rPr>
                          <w:rFonts w:ascii="Cambria" w:hAnsi="Cambria" w:cs="Arial"/>
                          <w:color w:val="0D0D0D" w:themeColor="text1" w:themeTint="F2"/>
                          <w:szCs w:val="22"/>
                          <w:lang w:val="es-ES_tradnl"/>
                        </w:rPr>
                        <w:t xml:space="preserve">INFORME DE SOLUCIÓN AMISTOSA </w:t>
                      </w:r>
                      <w:bookmarkStart w:id="2" w:name="_ftnref1"/>
                    </w:p>
                    <w:p w14:paraId="18447D94" w14:textId="77777777" w:rsidR="0056341B" w:rsidRPr="004F08CD" w:rsidRDefault="0056341B" w:rsidP="0056341B">
                      <w:pPr>
                        <w:spacing w:line="276" w:lineRule="auto"/>
                        <w:rPr>
                          <w:rFonts w:ascii="Cambria" w:hAnsi="Cambria" w:cs="Arial"/>
                          <w:color w:val="0D0D0D" w:themeColor="text1" w:themeTint="F2"/>
                          <w:szCs w:val="22"/>
                          <w:lang w:val="es-ES_tradnl"/>
                        </w:rPr>
                      </w:pPr>
                    </w:p>
                    <w:bookmarkEnd w:id="2"/>
                    <w:p w14:paraId="16925D47" w14:textId="143A6631" w:rsidR="0056341B" w:rsidRPr="0056341B" w:rsidRDefault="00375B75" w:rsidP="0056341B">
                      <w:pPr>
                        <w:spacing w:line="276" w:lineRule="auto"/>
                        <w:rPr>
                          <w:rFonts w:ascii="Cambria" w:hAnsi="Cambria" w:cs="Arial"/>
                          <w:color w:val="0D0D0D" w:themeColor="text1" w:themeTint="F2"/>
                          <w:szCs w:val="22"/>
                          <w:lang w:val="es-419"/>
                        </w:rPr>
                      </w:pPr>
                      <w:r>
                        <w:rPr>
                          <w:rFonts w:ascii="Cambria" w:hAnsi="Cambria" w:cs="Arial"/>
                          <w:color w:val="0D0D0D" w:themeColor="text1" w:themeTint="F2"/>
                          <w:szCs w:val="22"/>
                          <w:lang w:val="es-419"/>
                        </w:rPr>
                        <w:t>HORACIO RICARDO NEUMAN</w:t>
                      </w:r>
                    </w:p>
                    <w:p w14:paraId="08111D5A" w14:textId="77777777" w:rsidR="0056341B" w:rsidRPr="004F08CD" w:rsidRDefault="0056341B" w:rsidP="0056341B">
                      <w:pPr>
                        <w:spacing w:line="276" w:lineRule="auto"/>
                        <w:rPr>
                          <w:rFonts w:ascii="Cambria" w:hAnsi="Cambria" w:cs="Arial"/>
                          <w:color w:val="0D0D0D" w:themeColor="text1" w:themeTint="F2"/>
                          <w:szCs w:val="22"/>
                          <w:lang w:val="es-ES"/>
                        </w:rPr>
                      </w:pPr>
                      <w:r w:rsidRPr="004F08CD">
                        <w:rPr>
                          <w:rFonts w:ascii="Cambria" w:hAnsi="Cambria" w:cs="Arial"/>
                          <w:color w:val="0D0D0D" w:themeColor="text1" w:themeTint="F2"/>
                          <w:szCs w:val="22"/>
                          <w:lang w:val="es-ES_tradnl"/>
                        </w:rPr>
                        <w:t>ARGENTINA</w:t>
                      </w:r>
                    </w:p>
                    <w:p w14:paraId="139FADC9" w14:textId="77777777" w:rsidR="0056341B" w:rsidRPr="004F08CD" w:rsidRDefault="0056341B" w:rsidP="0056341B">
                      <w:pPr>
                        <w:rPr>
                          <w:rFonts w:ascii="Cambria" w:hAnsi="Cambria"/>
                          <w:color w:val="0D0D0D" w:themeColor="text1" w:themeTint="F2"/>
                          <w:lang w:val="es-ES_tradnl"/>
                        </w:rPr>
                      </w:pPr>
                    </w:p>
                  </w:txbxContent>
                </v:textbox>
              </v:shape>
            </w:pict>
          </mc:Fallback>
        </mc:AlternateContent>
      </w:r>
      <w:r w:rsidRPr="006E28C9">
        <w:rPr>
          <w:noProof/>
        </w:rPr>
        <mc:AlternateContent>
          <mc:Choice Requires="wps">
            <w:drawing>
              <wp:anchor distT="0" distB="0" distL="114300" distR="114300" simplePos="0" relativeHeight="251662336" behindDoc="0" locked="0" layoutInCell="1" allowOverlap="1" wp14:anchorId="1C0853AD" wp14:editId="3FE89C56">
                <wp:simplePos x="0" y="0"/>
                <wp:positionH relativeFrom="column">
                  <wp:posOffset>-342900</wp:posOffset>
                </wp:positionH>
                <wp:positionV relativeFrom="paragraph">
                  <wp:posOffset>164465</wp:posOffset>
                </wp:positionV>
                <wp:extent cx="1390650" cy="1377315"/>
                <wp:effectExtent l="0" t="0" r="0" b="0"/>
                <wp:wrapNone/>
                <wp:docPr id="13862415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78D0A" w14:textId="08D7E773" w:rsidR="0056341B" w:rsidRPr="0009199D" w:rsidRDefault="0056341B" w:rsidP="0056341B">
                            <w:pPr>
                              <w:spacing w:line="276" w:lineRule="auto"/>
                              <w:jc w:val="right"/>
                              <w:rPr>
                                <w:rFonts w:asciiTheme="minorHAnsi" w:hAnsiTheme="minorHAnsi"/>
                                <w:color w:val="FFFFFF" w:themeColor="background1"/>
                                <w:sz w:val="22"/>
                                <w:lang w:val="es-419"/>
                              </w:rPr>
                            </w:pPr>
                            <w:r w:rsidRPr="002F42EF">
                              <w:rPr>
                                <w:rFonts w:asciiTheme="minorHAnsi" w:hAnsiTheme="minorHAnsi"/>
                                <w:color w:val="FFFFFF" w:themeColor="background1"/>
                                <w:sz w:val="22"/>
                                <w:lang w:val="es-419"/>
                              </w:rPr>
                              <w:t>OEA</w:t>
                            </w:r>
                            <w:r w:rsidRPr="0009199D">
                              <w:rPr>
                                <w:rFonts w:asciiTheme="minorHAnsi" w:hAnsiTheme="minorHAnsi"/>
                                <w:color w:val="FFFFFF" w:themeColor="background1"/>
                                <w:sz w:val="22"/>
                                <w:lang w:val="es-419"/>
                              </w:rPr>
                              <w:t>/</w:t>
                            </w:r>
                            <w:proofErr w:type="spellStart"/>
                            <w:r w:rsidRPr="0009199D">
                              <w:rPr>
                                <w:rFonts w:asciiTheme="minorHAnsi" w:hAnsiTheme="minorHAnsi"/>
                                <w:color w:val="FFFFFF" w:themeColor="background1"/>
                                <w:sz w:val="22"/>
                                <w:lang w:val="es-419"/>
                              </w:rPr>
                              <w:t>Ser.L</w:t>
                            </w:r>
                            <w:proofErr w:type="spellEnd"/>
                            <w:r w:rsidRPr="0009199D">
                              <w:rPr>
                                <w:rFonts w:asciiTheme="minorHAnsi" w:hAnsiTheme="minorHAnsi"/>
                                <w:color w:val="FFFFFF" w:themeColor="background1"/>
                                <w:sz w:val="22"/>
                                <w:lang w:val="es-419"/>
                              </w:rPr>
                              <w:t>/V/II</w:t>
                            </w:r>
                          </w:p>
                          <w:p w14:paraId="3AEA9AB7" w14:textId="0281BAAC" w:rsidR="0056341B" w:rsidRPr="0009199D" w:rsidRDefault="0056341B" w:rsidP="0056341B">
                            <w:pPr>
                              <w:spacing w:line="276" w:lineRule="auto"/>
                              <w:jc w:val="right"/>
                              <w:rPr>
                                <w:rFonts w:asciiTheme="minorHAnsi" w:hAnsiTheme="minorHAnsi"/>
                                <w:color w:val="FFFFFF" w:themeColor="background1"/>
                                <w:sz w:val="22"/>
                                <w:lang w:val="es-419"/>
                              </w:rPr>
                            </w:pPr>
                            <w:r w:rsidRPr="0009199D">
                              <w:rPr>
                                <w:rFonts w:asciiTheme="minorHAnsi" w:hAnsiTheme="minorHAnsi"/>
                                <w:color w:val="FFFFFF" w:themeColor="background1"/>
                                <w:sz w:val="22"/>
                                <w:lang w:val="es-419"/>
                              </w:rPr>
                              <w:t xml:space="preserve">Doc. </w:t>
                            </w:r>
                            <w:r w:rsidR="007476ED" w:rsidRPr="0009199D">
                              <w:rPr>
                                <w:rFonts w:asciiTheme="minorHAnsi" w:hAnsiTheme="minorHAnsi"/>
                                <w:color w:val="FFFFFF" w:themeColor="background1"/>
                                <w:sz w:val="22"/>
                                <w:lang w:val="es-419"/>
                              </w:rPr>
                              <w:t xml:space="preserve"> </w:t>
                            </w:r>
                            <w:r w:rsidR="00CA0DF0">
                              <w:rPr>
                                <w:rFonts w:asciiTheme="minorHAnsi" w:hAnsiTheme="minorHAnsi"/>
                                <w:color w:val="FFFFFF" w:themeColor="background1"/>
                                <w:sz w:val="22"/>
                                <w:lang w:val="es-419"/>
                              </w:rPr>
                              <w:t>32</w:t>
                            </w:r>
                          </w:p>
                          <w:p w14:paraId="553E2F67" w14:textId="38C76188" w:rsidR="0056341B" w:rsidRPr="0009199D" w:rsidRDefault="0056341B" w:rsidP="0056341B">
                            <w:pPr>
                              <w:spacing w:line="276" w:lineRule="auto"/>
                              <w:jc w:val="right"/>
                              <w:rPr>
                                <w:rFonts w:asciiTheme="minorHAnsi" w:hAnsiTheme="minorHAnsi"/>
                                <w:color w:val="FFFFFF" w:themeColor="background1"/>
                                <w:sz w:val="22"/>
                                <w:lang w:val="es-AR"/>
                              </w:rPr>
                            </w:pPr>
                            <w:r w:rsidRPr="0009199D">
                              <w:rPr>
                                <w:rFonts w:asciiTheme="minorHAnsi" w:hAnsiTheme="minorHAnsi"/>
                                <w:color w:val="FFFFFF" w:themeColor="background1"/>
                                <w:sz w:val="22"/>
                                <w:lang w:val="es-419"/>
                              </w:rPr>
                              <w:t xml:space="preserve"> </w:t>
                            </w:r>
                            <w:r w:rsidR="00CA0DF0">
                              <w:rPr>
                                <w:rFonts w:asciiTheme="minorHAnsi" w:hAnsiTheme="minorHAnsi"/>
                                <w:color w:val="FFFFFF" w:themeColor="background1"/>
                                <w:sz w:val="22"/>
                                <w:lang w:val="es-AR"/>
                              </w:rPr>
                              <w:t>21 mayo</w:t>
                            </w:r>
                            <w:r w:rsidRPr="0009199D">
                              <w:rPr>
                                <w:rFonts w:asciiTheme="minorHAnsi" w:hAnsiTheme="minorHAnsi"/>
                                <w:color w:val="FFFFFF" w:themeColor="background1"/>
                                <w:sz w:val="22"/>
                                <w:lang w:val="es-AR"/>
                              </w:rPr>
                              <w:t xml:space="preserve"> 202</w:t>
                            </w:r>
                            <w:r w:rsidR="00375B75" w:rsidRPr="0009199D">
                              <w:rPr>
                                <w:rFonts w:asciiTheme="minorHAnsi" w:hAnsiTheme="minorHAnsi"/>
                                <w:color w:val="FFFFFF" w:themeColor="background1"/>
                                <w:sz w:val="22"/>
                                <w:lang w:val="es-AR"/>
                              </w:rPr>
                              <w:t>4</w:t>
                            </w:r>
                          </w:p>
                          <w:p w14:paraId="4DAD62DA" w14:textId="77777777" w:rsidR="0056341B" w:rsidRPr="008A06BA" w:rsidRDefault="0056341B" w:rsidP="0056341B">
                            <w:pPr>
                              <w:spacing w:line="276" w:lineRule="auto"/>
                              <w:jc w:val="right"/>
                              <w:rPr>
                                <w:rFonts w:asciiTheme="minorHAnsi" w:hAnsiTheme="minorHAnsi"/>
                                <w:color w:val="FFFFFF" w:themeColor="background1"/>
                                <w:sz w:val="22"/>
                                <w:lang w:val="es-AR"/>
                              </w:rPr>
                            </w:pPr>
                            <w:r w:rsidRPr="0009199D">
                              <w:rPr>
                                <w:rFonts w:asciiTheme="minorHAnsi" w:hAnsiTheme="minorHAnsi"/>
                                <w:color w:val="FFFFFF" w:themeColor="background1"/>
                                <w:sz w:val="22"/>
                                <w:lang w:val="es-AR"/>
                              </w:rPr>
                              <w:t>Original: españo</w:t>
                            </w:r>
                            <w:r w:rsidRPr="008A06BA">
                              <w:rPr>
                                <w:rFonts w:asciiTheme="minorHAnsi" w:hAnsiTheme="minorHAnsi"/>
                                <w:color w:val="FFFFFF" w:themeColor="background1"/>
                                <w:sz w:val="22"/>
                                <w:lang w:val="es-AR"/>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853AD" id="Text Box 5"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33F78D0A" w14:textId="08D7E773" w:rsidR="0056341B" w:rsidRPr="0009199D" w:rsidRDefault="0056341B" w:rsidP="0056341B">
                      <w:pPr>
                        <w:spacing w:line="276" w:lineRule="auto"/>
                        <w:jc w:val="right"/>
                        <w:rPr>
                          <w:rFonts w:asciiTheme="minorHAnsi" w:hAnsiTheme="minorHAnsi"/>
                          <w:color w:val="FFFFFF" w:themeColor="background1"/>
                          <w:sz w:val="22"/>
                          <w:lang w:val="es-419"/>
                        </w:rPr>
                      </w:pPr>
                      <w:r w:rsidRPr="002F42EF">
                        <w:rPr>
                          <w:rFonts w:asciiTheme="minorHAnsi" w:hAnsiTheme="minorHAnsi"/>
                          <w:color w:val="FFFFFF" w:themeColor="background1"/>
                          <w:sz w:val="22"/>
                          <w:lang w:val="es-419"/>
                        </w:rPr>
                        <w:t>OEA</w:t>
                      </w:r>
                      <w:r w:rsidRPr="0009199D">
                        <w:rPr>
                          <w:rFonts w:asciiTheme="minorHAnsi" w:hAnsiTheme="minorHAnsi"/>
                          <w:color w:val="FFFFFF" w:themeColor="background1"/>
                          <w:sz w:val="22"/>
                          <w:lang w:val="es-419"/>
                        </w:rPr>
                        <w:t>/</w:t>
                      </w:r>
                      <w:proofErr w:type="spellStart"/>
                      <w:r w:rsidRPr="0009199D">
                        <w:rPr>
                          <w:rFonts w:asciiTheme="minorHAnsi" w:hAnsiTheme="minorHAnsi"/>
                          <w:color w:val="FFFFFF" w:themeColor="background1"/>
                          <w:sz w:val="22"/>
                          <w:lang w:val="es-419"/>
                        </w:rPr>
                        <w:t>Ser.L</w:t>
                      </w:r>
                      <w:proofErr w:type="spellEnd"/>
                      <w:r w:rsidRPr="0009199D">
                        <w:rPr>
                          <w:rFonts w:asciiTheme="minorHAnsi" w:hAnsiTheme="minorHAnsi"/>
                          <w:color w:val="FFFFFF" w:themeColor="background1"/>
                          <w:sz w:val="22"/>
                          <w:lang w:val="es-419"/>
                        </w:rPr>
                        <w:t>/V/II</w:t>
                      </w:r>
                    </w:p>
                    <w:p w14:paraId="3AEA9AB7" w14:textId="0281BAAC" w:rsidR="0056341B" w:rsidRPr="0009199D" w:rsidRDefault="0056341B" w:rsidP="0056341B">
                      <w:pPr>
                        <w:spacing w:line="276" w:lineRule="auto"/>
                        <w:jc w:val="right"/>
                        <w:rPr>
                          <w:rFonts w:asciiTheme="minorHAnsi" w:hAnsiTheme="minorHAnsi"/>
                          <w:color w:val="FFFFFF" w:themeColor="background1"/>
                          <w:sz w:val="22"/>
                          <w:lang w:val="es-419"/>
                        </w:rPr>
                      </w:pPr>
                      <w:r w:rsidRPr="0009199D">
                        <w:rPr>
                          <w:rFonts w:asciiTheme="minorHAnsi" w:hAnsiTheme="minorHAnsi"/>
                          <w:color w:val="FFFFFF" w:themeColor="background1"/>
                          <w:sz w:val="22"/>
                          <w:lang w:val="es-419"/>
                        </w:rPr>
                        <w:t xml:space="preserve">Doc. </w:t>
                      </w:r>
                      <w:r w:rsidR="007476ED" w:rsidRPr="0009199D">
                        <w:rPr>
                          <w:rFonts w:asciiTheme="minorHAnsi" w:hAnsiTheme="minorHAnsi"/>
                          <w:color w:val="FFFFFF" w:themeColor="background1"/>
                          <w:sz w:val="22"/>
                          <w:lang w:val="es-419"/>
                        </w:rPr>
                        <w:t xml:space="preserve"> </w:t>
                      </w:r>
                      <w:r w:rsidR="00CA0DF0">
                        <w:rPr>
                          <w:rFonts w:asciiTheme="minorHAnsi" w:hAnsiTheme="minorHAnsi"/>
                          <w:color w:val="FFFFFF" w:themeColor="background1"/>
                          <w:sz w:val="22"/>
                          <w:lang w:val="es-419"/>
                        </w:rPr>
                        <w:t>32</w:t>
                      </w:r>
                    </w:p>
                    <w:p w14:paraId="553E2F67" w14:textId="38C76188" w:rsidR="0056341B" w:rsidRPr="0009199D" w:rsidRDefault="0056341B" w:rsidP="0056341B">
                      <w:pPr>
                        <w:spacing w:line="276" w:lineRule="auto"/>
                        <w:jc w:val="right"/>
                        <w:rPr>
                          <w:rFonts w:asciiTheme="minorHAnsi" w:hAnsiTheme="minorHAnsi"/>
                          <w:color w:val="FFFFFF" w:themeColor="background1"/>
                          <w:sz w:val="22"/>
                          <w:lang w:val="es-AR"/>
                        </w:rPr>
                      </w:pPr>
                      <w:r w:rsidRPr="0009199D">
                        <w:rPr>
                          <w:rFonts w:asciiTheme="minorHAnsi" w:hAnsiTheme="minorHAnsi"/>
                          <w:color w:val="FFFFFF" w:themeColor="background1"/>
                          <w:sz w:val="22"/>
                          <w:lang w:val="es-419"/>
                        </w:rPr>
                        <w:t xml:space="preserve"> </w:t>
                      </w:r>
                      <w:r w:rsidR="00CA0DF0">
                        <w:rPr>
                          <w:rFonts w:asciiTheme="minorHAnsi" w:hAnsiTheme="minorHAnsi"/>
                          <w:color w:val="FFFFFF" w:themeColor="background1"/>
                          <w:sz w:val="22"/>
                          <w:lang w:val="es-AR"/>
                        </w:rPr>
                        <w:t>21 mayo</w:t>
                      </w:r>
                      <w:r w:rsidRPr="0009199D">
                        <w:rPr>
                          <w:rFonts w:asciiTheme="minorHAnsi" w:hAnsiTheme="minorHAnsi"/>
                          <w:color w:val="FFFFFF" w:themeColor="background1"/>
                          <w:sz w:val="22"/>
                          <w:lang w:val="es-AR"/>
                        </w:rPr>
                        <w:t xml:space="preserve"> 202</w:t>
                      </w:r>
                      <w:r w:rsidR="00375B75" w:rsidRPr="0009199D">
                        <w:rPr>
                          <w:rFonts w:asciiTheme="minorHAnsi" w:hAnsiTheme="minorHAnsi"/>
                          <w:color w:val="FFFFFF" w:themeColor="background1"/>
                          <w:sz w:val="22"/>
                          <w:lang w:val="es-AR"/>
                        </w:rPr>
                        <w:t>4</w:t>
                      </w:r>
                    </w:p>
                    <w:p w14:paraId="4DAD62DA" w14:textId="77777777" w:rsidR="0056341B" w:rsidRPr="008A06BA" w:rsidRDefault="0056341B" w:rsidP="0056341B">
                      <w:pPr>
                        <w:spacing w:line="276" w:lineRule="auto"/>
                        <w:jc w:val="right"/>
                        <w:rPr>
                          <w:rFonts w:asciiTheme="minorHAnsi" w:hAnsiTheme="minorHAnsi"/>
                          <w:color w:val="FFFFFF" w:themeColor="background1"/>
                          <w:sz w:val="22"/>
                          <w:lang w:val="es-AR"/>
                        </w:rPr>
                      </w:pPr>
                      <w:r w:rsidRPr="0009199D">
                        <w:rPr>
                          <w:rFonts w:asciiTheme="minorHAnsi" w:hAnsiTheme="minorHAnsi"/>
                          <w:color w:val="FFFFFF" w:themeColor="background1"/>
                          <w:sz w:val="22"/>
                          <w:lang w:val="es-AR"/>
                        </w:rPr>
                        <w:t>Original: españo</w:t>
                      </w:r>
                      <w:r w:rsidRPr="008A06BA">
                        <w:rPr>
                          <w:rFonts w:asciiTheme="minorHAnsi" w:hAnsiTheme="minorHAnsi"/>
                          <w:color w:val="FFFFFF" w:themeColor="background1"/>
                          <w:sz w:val="22"/>
                          <w:lang w:val="es-AR"/>
                        </w:rPr>
                        <w:t>l</w:t>
                      </w:r>
                    </w:p>
                  </w:txbxContent>
                </v:textbox>
              </v:shape>
            </w:pict>
          </mc:Fallback>
        </mc:AlternateContent>
      </w:r>
    </w:p>
    <w:p w14:paraId="68CA0B64" w14:textId="77777777" w:rsidR="0056341B" w:rsidRPr="006E28C9" w:rsidRDefault="0056341B" w:rsidP="0056341B">
      <w:pPr>
        <w:tabs>
          <w:tab w:val="center" w:pos="5400"/>
        </w:tabs>
        <w:suppressAutoHyphens/>
        <w:jc w:val="center"/>
        <w:rPr>
          <w:rFonts w:ascii="Cambria" w:hAnsi="Cambria"/>
          <w:sz w:val="22"/>
          <w:szCs w:val="22"/>
          <w:lang w:val="es-ES_tradnl"/>
        </w:rPr>
      </w:pPr>
    </w:p>
    <w:p w14:paraId="2A23DBEA" w14:textId="77777777" w:rsidR="0056341B" w:rsidRPr="006E28C9" w:rsidRDefault="0056341B" w:rsidP="0056341B">
      <w:pPr>
        <w:tabs>
          <w:tab w:val="center" w:pos="5400"/>
        </w:tabs>
        <w:suppressAutoHyphens/>
        <w:jc w:val="center"/>
        <w:rPr>
          <w:rFonts w:ascii="Cambria" w:hAnsi="Cambria"/>
          <w:sz w:val="22"/>
          <w:szCs w:val="22"/>
          <w:lang w:val="es-ES_tradnl"/>
        </w:rPr>
      </w:pPr>
    </w:p>
    <w:p w14:paraId="3CB858A7" w14:textId="77777777" w:rsidR="0056341B" w:rsidRPr="006E28C9" w:rsidRDefault="0056341B" w:rsidP="0056341B">
      <w:pPr>
        <w:tabs>
          <w:tab w:val="center" w:pos="5400"/>
        </w:tabs>
        <w:suppressAutoHyphens/>
        <w:jc w:val="center"/>
        <w:rPr>
          <w:rFonts w:ascii="Cambria" w:hAnsi="Cambria" w:cs="Arial"/>
          <w:sz w:val="22"/>
          <w:szCs w:val="22"/>
          <w:lang w:val="es-ES_tradnl"/>
        </w:rPr>
      </w:pPr>
    </w:p>
    <w:p w14:paraId="072DE4CD" w14:textId="77777777" w:rsidR="0056341B" w:rsidRPr="006E28C9" w:rsidRDefault="0056341B" w:rsidP="0056341B">
      <w:pPr>
        <w:tabs>
          <w:tab w:val="center" w:pos="5400"/>
        </w:tabs>
        <w:suppressAutoHyphens/>
        <w:jc w:val="center"/>
        <w:rPr>
          <w:rFonts w:ascii="Cambria" w:hAnsi="Cambria"/>
          <w:sz w:val="22"/>
          <w:szCs w:val="22"/>
          <w:lang w:val="es-ES_tradnl"/>
        </w:rPr>
      </w:pPr>
    </w:p>
    <w:p w14:paraId="06AF2FB1" w14:textId="77777777" w:rsidR="0056341B" w:rsidRPr="006E28C9" w:rsidRDefault="0056341B" w:rsidP="0056341B">
      <w:pPr>
        <w:tabs>
          <w:tab w:val="center" w:pos="5400"/>
        </w:tabs>
        <w:suppressAutoHyphens/>
        <w:jc w:val="center"/>
        <w:rPr>
          <w:rFonts w:ascii="Cambria" w:hAnsi="Cambria"/>
          <w:sz w:val="22"/>
          <w:szCs w:val="22"/>
          <w:lang w:val="es-ES_tradnl"/>
        </w:rPr>
      </w:pPr>
    </w:p>
    <w:p w14:paraId="09C55B04" w14:textId="77777777" w:rsidR="0056341B" w:rsidRPr="006E28C9" w:rsidRDefault="0056341B" w:rsidP="0056341B">
      <w:pPr>
        <w:tabs>
          <w:tab w:val="center" w:pos="5400"/>
        </w:tabs>
        <w:suppressAutoHyphens/>
        <w:jc w:val="center"/>
        <w:rPr>
          <w:rFonts w:ascii="Cambria" w:hAnsi="Cambria"/>
          <w:sz w:val="22"/>
          <w:szCs w:val="22"/>
          <w:lang w:val="es-ES_tradnl"/>
        </w:rPr>
      </w:pPr>
    </w:p>
    <w:p w14:paraId="73416764" w14:textId="77777777" w:rsidR="0056341B" w:rsidRPr="006E28C9" w:rsidRDefault="0056341B" w:rsidP="0056341B">
      <w:pPr>
        <w:tabs>
          <w:tab w:val="center" w:pos="5400"/>
        </w:tabs>
        <w:suppressAutoHyphens/>
        <w:jc w:val="center"/>
        <w:rPr>
          <w:rFonts w:ascii="Cambria" w:hAnsi="Cambria"/>
          <w:sz w:val="22"/>
          <w:szCs w:val="22"/>
          <w:lang w:val="es-ES_tradnl"/>
        </w:rPr>
      </w:pPr>
    </w:p>
    <w:p w14:paraId="2F285759" w14:textId="77777777" w:rsidR="0056341B" w:rsidRPr="006E28C9" w:rsidRDefault="0056341B" w:rsidP="0056341B">
      <w:pPr>
        <w:tabs>
          <w:tab w:val="center" w:pos="5400"/>
        </w:tabs>
        <w:suppressAutoHyphens/>
        <w:jc w:val="center"/>
        <w:rPr>
          <w:rFonts w:ascii="Cambria" w:hAnsi="Cambria"/>
          <w:sz w:val="22"/>
          <w:szCs w:val="22"/>
          <w:lang w:val="es-ES_tradnl"/>
        </w:rPr>
      </w:pPr>
    </w:p>
    <w:p w14:paraId="39ABBA17" w14:textId="77777777" w:rsidR="0056341B" w:rsidRPr="006E28C9" w:rsidRDefault="0056341B" w:rsidP="0056341B">
      <w:pPr>
        <w:tabs>
          <w:tab w:val="center" w:pos="5400"/>
        </w:tabs>
        <w:suppressAutoHyphens/>
        <w:jc w:val="center"/>
        <w:rPr>
          <w:rFonts w:ascii="Cambria" w:hAnsi="Cambria"/>
          <w:sz w:val="22"/>
          <w:szCs w:val="22"/>
          <w:lang w:val="es-ES_tradnl"/>
        </w:rPr>
      </w:pPr>
    </w:p>
    <w:p w14:paraId="0C0EC625" w14:textId="77777777" w:rsidR="0056341B" w:rsidRPr="006E28C9" w:rsidRDefault="0056341B" w:rsidP="0056341B">
      <w:pPr>
        <w:tabs>
          <w:tab w:val="center" w:pos="5400"/>
        </w:tabs>
        <w:suppressAutoHyphens/>
        <w:jc w:val="center"/>
        <w:rPr>
          <w:rFonts w:ascii="Cambria" w:hAnsi="Cambria"/>
          <w:sz w:val="22"/>
          <w:szCs w:val="22"/>
          <w:lang w:val="es-ES_tradnl"/>
        </w:rPr>
      </w:pPr>
    </w:p>
    <w:p w14:paraId="2DD43F5A" w14:textId="77777777" w:rsidR="0056341B" w:rsidRPr="006E28C9" w:rsidRDefault="0056341B" w:rsidP="0056341B">
      <w:pPr>
        <w:tabs>
          <w:tab w:val="center" w:pos="5400"/>
        </w:tabs>
        <w:suppressAutoHyphens/>
        <w:jc w:val="center"/>
        <w:rPr>
          <w:rFonts w:ascii="Cambria" w:hAnsi="Cambria"/>
          <w:sz w:val="22"/>
          <w:szCs w:val="22"/>
          <w:lang w:val="es-ES_tradnl"/>
        </w:rPr>
      </w:pPr>
    </w:p>
    <w:p w14:paraId="428F253B" w14:textId="77777777" w:rsidR="0056341B" w:rsidRPr="006E28C9" w:rsidRDefault="0056341B" w:rsidP="0056341B">
      <w:pPr>
        <w:tabs>
          <w:tab w:val="center" w:pos="5400"/>
        </w:tabs>
        <w:suppressAutoHyphens/>
        <w:jc w:val="center"/>
        <w:rPr>
          <w:rFonts w:ascii="Cambria" w:hAnsi="Cambria"/>
          <w:sz w:val="22"/>
          <w:szCs w:val="22"/>
          <w:lang w:val="es-ES_tradnl"/>
        </w:rPr>
      </w:pPr>
    </w:p>
    <w:p w14:paraId="0894117E" w14:textId="77777777" w:rsidR="0056341B" w:rsidRPr="006E28C9" w:rsidRDefault="0056341B" w:rsidP="0056341B">
      <w:pPr>
        <w:tabs>
          <w:tab w:val="center" w:pos="5400"/>
        </w:tabs>
        <w:suppressAutoHyphens/>
        <w:jc w:val="center"/>
        <w:rPr>
          <w:rFonts w:ascii="Cambria" w:hAnsi="Cambria"/>
          <w:sz w:val="22"/>
          <w:szCs w:val="22"/>
          <w:lang w:val="es-ES_tradnl"/>
        </w:rPr>
      </w:pPr>
    </w:p>
    <w:p w14:paraId="336FC612" w14:textId="77777777" w:rsidR="0056341B" w:rsidRPr="006E28C9" w:rsidRDefault="0056341B" w:rsidP="0056341B">
      <w:pPr>
        <w:tabs>
          <w:tab w:val="center" w:pos="5400"/>
        </w:tabs>
        <w:suppressAutoHyphens/>
        <w:jc w:val="center"/>
        <w:rPr>
          <w:rFonts w:ascii="Cambria" w:hAnsi="Cambria"/>
          <w:sz w:val="22"/>
          <w:szCs w:val="22"/>
          <w:lang w:val="es-ES_tradnl"/>
        </w:rPr>
      </w:pPr>
    </w:p>
    <w:p w14:paraId="620E7C53" w14:textId="77777777" w:rsidR="0056341B" w:rsidRPr="006E28C9" w:rsidRDefault="0056341B" w:rsidP="0056341B">
      <w:pPr>
        <w:tabs>
          <w:tab w:val="center" w:pos="5400"/>
        </w:tabs>
        <w:suppressAutoHyphens/>
        <w:jc w:val="center"/>
        <w:rPr>
          <w:rFonts w:ascii="Cambria" w:hAnsi="Cambria"/>
          <w:sz w:val="18"/>
          <w:szCs w:val="22"/>
          <w:lang w:val="es-ES_tradnl"/>
        </w:rPr>
      </w:pPr>
    </w:p>
    <w:p w14:paraId="60C4698C" w14:textId="77777777" w:rsidR="0056341B" w:rsidRPr="006E28C9" w:rsidRDefault="0056341B" w:rsidP="0056341B">
      <w:pPr>
        <w:tabs>
          <w:tab w:val="center" w:pos="5400"/>
        </w:tabs>
        <w:suppressAutoHyphens/>
        <w:jc w:val="center"/>
        <w:rPr>
          <w:rFonts w:ascii="Cambria" w:hAnsi="Cambria"/>
          <w:sz w:val="18"/>
          <w:szCs w:val="22"/>
          <w:lang w:val="es-ES_tradnl"/>
        </w:rPr>
      </w:pPr>
    </w:p>
    <w:p w14:paraId="6A120130" w14:textId="77777777" w:rsidR="0056341B" w:rsidRPr="006E28C9" w:rsidRDefault="0056341B" w:rsidP="0056341B">
      <w:pPr>
        <w:tabs>
          <w:tab w:val="center" w:pos="5400"/>
        </w:tabs>
        <w:suppressAutoHyphens/>
        <w:jc w:val="center"/>
        <w:rPr>
          <w:rFonts w:ascii="Cambria" w:hAnsi="Cambria"/>
          <w:sz w:val="18"/>
          <w:szCs w:val="22"/>
          <w:lang w:val="es-ES_tradnl"/>
        </w:rPr>
      </w:pPr>
    </w:p>
    <w:p w14:paraId="4FC48CC4" w14:textId="77777777" w:rsidR="0056341B" w:rsidRPr="006E28C9" w:rsidRDefault="0056341B" w:rsidP="0056341B">
      <w:pPr>
        <w:tabs>
          <w:tab w:val="center" w:pos="5400"/>
        </w:tabs>
        <w:suppressAutoHyphens/>
        <w:jc w:val="center"/>
        <w:rPr>
          <w:rFonts w:ascii="Cambria" w:hAnsi="Cambria"/>
          <w:sz w:val="18"/>
          <w:szCs w:val="22"/>
          <w:lang w:val="es-ES_tradnl"/>
        </w:rPr>
      </w:pPr>
    </w:p>
    <w:p w14:paraId="42591E7C" w14:textId="77777777" w:rsidR="0056341B" w:rsidRPr="006E28C9" w:rsidRDefault="0056341B" w:rsidP="0056341B">
      <w:pPr>
        <w:tabs>
          <w:tab w:val="center" w:pos="5400"/>
        </w:tabs>
        <w:suppressAutoHyphens/>
        <w:jc w:val="center"/>
        <w:rPr>
          <w:rFonts w:ascii="Cambria" w:hAnsi="Cambria"/>
          <w:sz w:val="18"/>
          <w:szCs w:val="22"/>
          <w:lang w:val="es-ES_tradnl"/>
        </w:rPr>
      </w:pPr>
    </w:p>
    <w:p w14:paraId="6FF3485F" w14:textId="77777777" w:rsidR="0056341B" w:rsidRPr="006E28C9" w:rsidRDefault="0056341B" w:rsidP="0056341B">
      <w:pPr>
        <w:tabs>
          <w:tab w:val="center" w:pos="5400"/>
        </w:tabs>
        <w:suppressAutoHyphens/>
        <w:jc w:val="center"/>
        <w:rPr>
          <w:rFonts w:ascii="Cambria" w:hAnsi="Cambria"/>
          <w:sz w:val="18"/>
          <w:szCs w:val="22"/>
          <w:lang w:val="es-ES_tradnl"/>
        </w:rPr>
      </w:pPr>
    </w:p>
    <w:p w14:paraId="632C4FBB" w14:textId="77777777" w:rsidR="0056341B" w:rsidRPr="006E28C9" w:rsidRDefault="0056341B" w:rsidP="0056341B">
      <w:pPr>
        <w:tabs>
          <w:tab w:val="center" w:pos="5400"/>
        </w:tabs>
        <w:suppressAutoHyphens/>
        <w:jc w:val="center"/>
        <w:rPr>
          <w:rFonts w:ascii="Cambria" w:hAnsi="Cambria"/>
          <w:sz w:val="18"/>
          <w:szCs w:val="22"/>
          <w:lang w:val="es-ES_tradnl"/>
        </w:rPr>
      </w:pPr>
    </w:p>
    <w:p w14:paraId="35FBB670" w14:textId="77777777" w:rsidR="0056341B" w:rsidRPr="006E28C9" w:rsidRDefault="0056341B" w:rsidP="0056341B">
      <w:pPr>
        <w:tabs>
          <w:tab w:val="center" w:pos="5400"/>
        </w:tabs>
        <w:suppressAutoHyphens/>
        <w:jc w:val="center"/>
        <w:rPr>
          <w:rFonts w:ascii="Cambria" w:hAnsi="Cambria"/>
          <w:sz w:val="18"/>
          <w:szCs w:val="22"/>
          <w:lang w:val="es-ES_tradnl"/>
        </w:rPr>
      </w:pPr>
    </w:p>
    <w:p w14:paraId="1492CA0C" w14:textId="77777777" w:rsidR="0056341B" w:rsidRPr="006E28C9" w:rsidRDefault="0056341B" w:rsidP="0056341B">
      <w:pPr>
        <w:tabs>
          <w:tab w:val="center" w:pos="5400"/>
        </w:tabs>
        <w:suppressAutoHyphens/>
        <w:jc w:val="center"/>
        <w:rPr>
          <w:rFonts w:ascii="Cambria" w:hAnsi="Cambria"/>
          <w:sz w:val="18"/>
          <w:szCs w:val="22"/>
          <w:lang w:val="es-ES_tradnl"/>
        </w:rPr>
      </w:pPr>
    </w:p>
    <w:p w14:paraId="5E5DDC4A" w14:textId="77777777" w:rsidR="0056341B" w:rsidRPr="006E28C9" w:rsidRDefault="0056341B" w:rsidP="0056341B">
      <w:pPr>
        <w:tabs>
          <w:tab w:val="center" w:pos="5400"/>
        </w:tabs>
        <w:suppressAutoHyphens/>
        <w:jc w:val="center"/>
        <w:rPr>
          <w:rFonts w:ascii="Cambria" w:hAnsi="Cambria"/>
          <w:sz w:val="18"/>
          <w:szCs w:val="22"/>
          <w:lang w:val="es-ES_tradnl"/>
        </w:rPr>
      </w:pPr>
    </w:p>
    <w:p w14:paraId="51D8E9FC" w14:textId="77777777" w:rsidR="0056341B" w:rsidRPr="006E28C9" w:rsidRDefault="0056341B" w:rsidP="0056341B">
      <w:pPr>
        <w:tabs>
          <w:tab w:val="center" w:pos="5400"/>
        </w:tabs>
        <w:suppressAutoHyphens/>
        <w:jc w:val="center"/>
        <w:rPr>
          <w:rFonts w:ascii="Cambria" w:hAnsi="Cambria"/>
          <w:sz w:val="18"/>
          <w:szCs w:val="22"/>
          <w:lang w:val="es-419"/>
        </w:rPr>
      </w:pPr>
    </w:p>
    <w:p w14:paraId="09953FFE" w14:textId="77777777" w:rsidR="0056341B" w:rsidRPr="006E28C9" w:rsidRDefault="0056341B" w:rsidP="0056341B">
      <w:pPr>
        <w:tabs>
          <w:tab w:val="center" w:pos="5400"/>
        </w:tabs>
        <w:suppressAutoHyphens/>
        <w:jc w:val="center"/>
        <w:rPr>
          <w:rFonts w:ascii="Cambria" w:hAnsi="Cambria"/>
          <w:sz w:val="18"/>
          <w:szCs w:val="22"/>
          <w:lang w:val="es-ES_tradnl"/>
        </w:rPr>
      </w:pPr>
    </w:p>
    <w:p w14:paraId="3DC4A5C7" w14:textId="77777777" w:rsidR="0056341B" w:rsidRPr="006E28C9" w:rsidRDefault="0056341B" w:rsidP="0056341B">
      <w:pPr>
        <w:tabs>
          <w:tab w:val="center" w:pos="5400"/>
        </w:tabs>
        <w:suppressAutoHyphens/>
        <w:jc w:val="center"/>
        <w:rPr>
          <w:rFonts w:ascii="Cambria" w:hAnsi="Cambria"/>
          <w:sz w:val="18"/>
          <w:szCs w:val="22"/>
          <w:lang w:val="es-ES_tradnl"/>
        </w:rPr>
      </w:pPr>
    </w:p>
    <w:p w14:paraId="3C18871B" w14:textId="77777777" w:rsidR="0056341B" w:rsidRPr="006E28C9" w:rsidRDefault="0056341B" w:rsidP="0056341B">
      <w:pPr>
        <w:tabs>
          <w:tab w:val="center" w:pos="5400"/>
        </w:tabs>
        <w:suppressAutoHyphens/>
        <w:jc w:val="center"/>
        <w:rPr>
          <w:rFonts w:ascii="Cambria" w:hAnsi="Cambria"/>
          <w:sz w:val="18"/>
          <w:szCs w:val="22"/>
          <w:lang w:val="es-ES_tradnl"/>
        </w:rPr>
      </w:pPr>
    </w:p>
    <w:p w14:paraId="1403D90C" w14:textId="6B1C402D" w:rsidR="0056341B" w:rsidRPr="006E28C9" w:rsidRDefault="0056341B" w:rsidP="0056341B">
      <w:pPr>
        <w:tabs>
          <w:tab w:val="center" w:pos="5400"/>
        </w:tabs>
        <w:suppressAutoHyphens/>
        <w:jc w:val="center"/>
        <w:rPr>
          <w:rFonts w:ascii="Cambria" w:hAnsi="Cambria"/>
          <w:sz w:val="18"/>
          <w:szCs w:val="22"/>
          <w:lang w:val="es-ES_tradnl"/>
        </w:rPr>
      </w:pPr>
      <w:r w:rsidRPr="006E28C9">
        <w:rPr>
          <w:noProof/>
        </w:rPr>
        <mc:AlternateContent>
          <mc:Choice Requires="wps">
            <w:drawing>
              <wp:anchor distT="0" distB="0" distL="114300" distR="114300" simplePos="0" relativeHeight="251661312" behindDoc="0" locked="0" layoutInCell="1" allowOverlap="1" wp14:anchorId="43C15C96" wp14:editId="30774845">
                <wp:simplePos x="0" y="0"/>
                <wp:positionH relativeFrom="column">
                  <wp:posOffset>1341755</wp:posOffset>
                </wp:positionH>
                <wp:positionV relativeFrom="paragraph">
                  <wp:posOffset>22860</wp:posOffset>
                </wp:positionV>
                <wp:extent cx="4933950" cy="664845"/>
                <wp:effectExtent l="0" t="0" r="0" b="0"/>
                <wp:wrapNone/>
                <wp:docPr id="9619123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11D12" w14:textId="49EDC03C" w:rsidR="0056341B" w:rsidRPr="004F08CD" w:rsidRDefault="0056341B" w:rsidP="0056341B">
                            <w:pPr>
                              <w:tabs>
                                <w:tab w:val="center" w:pos="5400"/>
                              </w:tabs>
                              <w:suppressAutoHyphens/>
                              <w:spacing w:before="60"/>
                              <w:rPr>
                                <w:rFonts w:ascii="Cambria" w:hAnsi="Cambria"/>
                                <w:color w:val="0D0D0D" w:themeColor="text1" w:themeTint="F2"/>
                                <w:sz w:val="18"/>
                                <w:szCs w:val="22"/>
                                <w:lang w:val="es-ES"/>
                              </w:rPr>
                            </w:pPr>
                            <w:r w:rsidRPr="004F08CD">
                              <w:rPr>
                                <w:rFonts w:ascii="Cambria" w:hAnsi="Cambria"/>
                                <w:color w:val="0D0D0D" w:themeColor="text1" w:themeTint="F2"/>
                                <w:sz w:val="18"/>
                                <w:szCs w:val="22"/>
                                <w:lang w:val="es-ES"/>
                              </w:rPr>
                              <w:t>Aprobado electrónicamente por la Comisi</w:t>
                            </w:r>
                            <w:r w:rsidRPr="0009199D">
                              <w:rPr>
                                <w:rFonts w:ascii="Cambria" w:hAnsi="Cambria"/>
                                <w:color w:val="0D0D0D" w:themeColor="text1" w:themeTint="F2"/>
                                <w:sz w:val="18"/>
                                <w:szCs w:val="22"/>
                                <w:lang w:val="es-ES"/>
                              </w:rPr>
                              <w:t xml:space="preserve">ón el </w:t>
                            </w:r>
                            <w:r w:rsidR="00ED7564">
                              <w:rPr>
                                <w:rFonts w:ascii="Cambria" w:hAnsi="Cambria"/>
                                <w:color w:val="0D0D0D" w:themeColor="text1" w:themeTint="F2"/>
                                <w:sz w:val="18"/>
                                <w:szCs w:val="22"/>
                                <w:lang w:val="es-ES"/>
                              </w:rPr>
                              <w:t>21</w:t>
                            </w:r>
                            <w:r w:rsidR="002D40A5" w:rsidRPr="0009199D">
                              <w:rPr>
                                <w:rFonts w:ascii="Cambria" w:hAnsi="Cambria"/>
                                <w:color w:val="0D0D0D" w:themeColor="text1" w:themeTint="F2"/>
                                <w:sz w:val="18"/>
                                <w:szCs w:val="22"/>
                                <w:lang w:val="es-ES"/>
                              </w:rPr>
                              <w:t xml:space="preserve"> de </w:t>
                            </w:r>
                            <w:r w:rsidR="00ED7564">
                              <w:rPr>
                                <w:rFonts w:ascii="Cambria" w:hAnsi="Cambria"/>
                                <w:color w:val="0D0D0D" w:themeColor="text1" w:themeTint="F2"/>
                                <w:sz w:val="18"/>
                                <w:szCs w:val="22"/>
                                <w:lang w:val="es-ES"/>
                              </w:rPr>
                              <w:t>mayo</w:t>
                            </w:r>
                            <w:r w:rsidR="002D40A5" w:rsidRPr="0009199D">
                              <w:rPr>
                                <w:rFonts w:ascii="Cambria" w:hAnsi="Cambria"/>
                                <w:color w:val="0D0D0D" w:themeColor="text1" w:themeTint="F2"/>
                                <w:sz w:val="18"/>
                                <w:szCs w:val="22"/>
                                <w:lang w:val="es-ES"/>
                              </w:rPr>
                              <w:t xml:space="preserve"> de 202</w:t>
                            </w:r>
                            <w:r w:rsidR="00375B75" w:rsidRPr="0009199D">
                              <w:rPr>
                                <w:rFonts w:ascii="Cambria" w:hAnsi="Cambria"/>
                                <w:color w:val="0D0D0D" w:themeColor="text1" w:themeTint="F2"/>
                                <w:sz w:val="18"/>
                                <w:szCs w:val="22"/>
                                <w:lang w:val="es-ES"/>
                              </w:rPr>
                              <w:t>4</w:t>
                            </w:r>
                            <w:r w:rsidRPr="0009199D">
                              <w:rPr>
                                <w:rFonts w:ascii="Cambria" w:hAnsi="Cambria"/>
                                <w:color w:val="0D0D0D" w:themeColor="text1" w:themeTint="F2"/>
                                <w:sz w:val="18"/>
                                <w:szCs w:val="22"/>
                                <w:lang w:val="es-ES"/>
                              </w:rPr>
                              <w:t>.</w:t>
                            </w:r>
                          </w:p>
                          <w:p w14:paraId="0F452ABC" w14:textId="77777777" w:rsidR="0056341B" w:rsidRPr="004F08CD" w:rsidRDefault="0056341B" w:rsidP="0056341B">
                            <w:pPr>
                              <w:tabs>
                                <w:tab w:val="center" w:pos="5400"/>
                              </w:tabs>
                              <w:suppressAutoHyphens/>
                              <w:spacing w:before="60"/>
                              <w:rPr>
                                <w:rFonts w:ascii="Cambria" w:hAnsi="Cambria" w:cs="Univers"/>
                                <w:color w:val="0D0D0D" w:themeColor="text1" w:themeTint="F2"/>
                                <w:sz w:val="20"/>
                                <w:szCs w:val="20"/>
                                <w:lang w:val="es-ES"/>
                              </w:rPr>
                            </w:pPr>
                          </w:p>
                          <w:p w14:paraId="6B85370D" w14:textId="77777777" w:rsidR="0056341B" w:rsidRPr="004F08CD" w:rsidRDefault="0056341B" w:rsidP="0056341B">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15C96" id="Text Box 4"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57811D12" w14:textId="49EDC03C" w:rsidR="0056341B" w:rsidRPr="004F08CD" w:rsidRDefault="0056341B" w:rsidP="0056341B">
                      <w:pPr>
                        <w:tabs>
                          <w:tab w:val="center" w:pos="5400"/>
                        </w:tabs>
                        <w:suppressAutoHyphens/>
                        <w:spacing w:before="60"/>
                        <w:rPr>
                          <w:rFonts w:ascii="Cambria" w:hAnsi="Cambria"/>
                          <w:color w:val="0D0D0D" w:themeColor="text1" w:themeTint="F2"/>
                          <w:sz w:val="18"/>
                          <w:szCs w:val="22"/>
                          <w:lang w:val="es-ES"/>
                        </w:rPr>
                      </w:pPr>
                      <w:r w:rsidRPr="004F08CD">
                        <w:rPr>
                          <w:rFonts w:ascii="Cambria" w:hAnsi="Cambria"/>
                          <w:color w:val="0D0D0D" w:themeColor="text1" w:themeTint="F2"/>
                          <w:sz w:val="18"/>
                          <w:szCs w:val="22"/>
                          <w:lang w:val="es-ES"/>
                        </w:rPr>
                        <w:t>Aprobado electrónicamente por la Comisi</w:t>
                      </w:r>
                      <w:r w:rsidRPr="0009199D">
                        <w:rPr>
                          <w:rFonts w:ascii="Cambria" w:hAnsi="Cambria"/>
                          <w:color w:val="0D0D0D" w:themeColor="text1" w:themeTint="F2"/>
                          <w:sz w:val="18"/>
                          <w:szCs w:val="22"/>
                          <w:lang w:val="es-ES"/>
                        </w:rPr>
                        <w:t xml:space="preserve">ón el </w:t>
                      </w:r>
                      <w:r w:rsidR="00ED7564">
                        <w:rPr>
                          <w:rFonts w:ascii="Cambria" w:hAnsi="Cambria"/>
                          <w:color w:val="0D0D0D" w:themeColor="text1" w:themeTint="F2"/>
                          <w:sz w:val="18"/>
                          <w:szCs w:val="22"/>
                          <w:lang w:val="es-ES"/>
                        </w:rPr>
                        <w:t>21</w:t>
                      </w:r>
                      <w:r w:rsidR="002D40A5" w:rsidRPr="0009199D">
                        <w:rPr>
                          <w:rFonts w:ascii="Cambria" w:hAnsi="Cambria"/>
                          <w:color w:val="0D0D0D" w:themeColor="text1" w:themeTint="F2"/>
                          <w:sz w:val="18"/>
                          <w:szCs w:val="22"/>
                          <w:lang w:val="es-ES"/>
                        </w:rPr>
                        <w:t xml:space="preserve"> de </w:t>
                      </w:r>
                      <w:r w:rsidR="00ED7564">
                        <w:rPr>
                          <w:rFonts w:ascii="Cambria" w:hAnsi="Cambria"/>
                          <w:color w:val="0D0D0D" w:themeColor="text1" w:themeTint="F2"/>
                          <w:sz w:val="18"/>
                          <w:szCs w:val="22"/>
                          <w:lang w:val="es-ES"/>
                        </w:rPr>
                        <w:t>mayo</w:t>
                      </w:r>
                      <w:r w:rsidR="002D40A5" w:rsidRPr="0009199D">
                        <w:rPr>
                          <w:rFonts w:ascii="Cambria" w:hAnsi="Cambria"/>
                          <w:color w:val="0D0D0D" w:themeColor="text1" w:themeTint="F2"/>
                          <w:sz w:val="18"/>
                          <w:szCs w:val="22"/>
                          <w:lang w:val="es-ES"/>
                        </w:rPr>
                        <w:t xml:space="preserve"> de 202</w:t>
                      </w:r>
                      <w:r w:rsidR="00375B75" w:rsidRPr="0009199D">
                        <w:rPr>
                          <w:rFonts w:ascii="Cambria" w:hAnsi="Cambria"/>
                          <w:color w:val="0D0D0D" w:themeColor="text1" w:themeTint="F2"/>
                          <w:sz w:val="18"/>
                          <w:szCs w:val="22"/>
                          <w:lang w:val="es-ES"/>
                        </w:rPr>
                        <w:t>4</w:t>
                      </w:r>
                      <w:r w:rsidRPr="0009199D">
                        <w:rPr>
                          <w:rFonts w:ascii="Cambria" w:hAnsi="Cambria"/>
                          <w:color w:val="0D0D0D" w:themeColor="text1" w:themeTint="F2"/>
                          <w:sz w:val="18"/>
                          <w:szCs w:val="22"/>
                          <w:lang w:val="es-ES"/>
                        </w:rPr>
                        <w:t>.</w:t>
                      </w:r>
                    </w:p>
                    <w:p w14:paraId="0F452ABC" w14:textId="77777777" w:rsidR="0056341B" w:rsidRPr="004F08CD" w:rsidRDefault="0056341B" w:rsidP="0056341B">
                      <w:pPr>
                        <w:tabs>
                          <w:tab w:val="center" w:pos="5400"/>
                        </w:tabs>
                        <w:suppressAutoHyphens/>
                        <w:spacing w:before="60"/>
                        <w:rPr>
                          <w:rFonts w:ascii="Cambria" w:hAnsi="Cambria" w:cs="Univers"/>
                          <w:color w:val="0D0D0D" w:themeColor="text1" w:themeTint="F2"/>
                          <w:sz w:val="20"/>
                          <w:szCs w:val="20"/>
                          <w:lang w:val="es-ES"/>
                        </w:rPr>
                      </w:pPr>
                    </w:p>
                    <w:p w14:paraId="6B85370D" w14:textId="77777777" w:rsidR="0056341B" w:rsidRPr="004F08CD" w:rsidRDefault="0056341B" w:rsidP="0056341B">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2AA6AB6" w14:textId="77777777" w:rsidR="0056341B" w:rsidRPr="006E28C9" w:rsidRDefault="0056341B" w:rsidP="0056341B">
      <w:pPr>
        <w:tabs>
          <w:tab w:val="center" w:pos="5400"/>
        </w:tabs>
        <w:suppressAutoHyphens/>
        <w:jc w:val="center"/>
        <w:rPr>
          <w:rFonts w:ascii="Cambria" w:hAnsi="Cambria"/>
          <w:sz w:val="18"/>
          <w:szCs w:val="22"/>
          <w:lang w:val="es-ES_tradnl"/>
        </w:rPr>
      </w:pPr>
    </w:p>
    <w:p w14:paraId="0ECCC1A7" w14:textId="77777777" w:rsidR="0056341B" w:rsidRPr="006E28C9" w:rsidRDefault="0056341B" w:rsidP="0056341B">
      <w:pPr>
        <w:tabs>
          <w:tab w:val="center" w:pos="5400"/>
        </w:tabs>
        <w:suppressAutoHyphens/>
        <w:jc w:val="center"/>
        <w:rPr>
          <w:rFonts w:ascii="Cambria" w:hAnsi="Cambria"/>
          <w:sz w:val="18"/>
          <w:szCs w:val="22"/>
          <w:lang w:val="es-ES_tradnl"/>
        </w:rPr>
      </w:pPr>
    </w:p>
    <w:p w14:paraId="602DEF1E" w14:textId="77777777" w:rsidR="0056341B" w:rsidRPr="006E28C9" w:rsidRDefault="0056341B" w:rsidP="0056341B">
      <w:pPr>
        <w:tabs>
          <w:tab w:val="center" w:pos="5400"/>
        </w:tabs>
        <w:suppressAutoHyphens/>
        <w:jc w:val="center"/>
        <w:rPr>
          <w:rFonts w:ascii="Cambria" w:hAnsi="Cambria"/>
          <w:sz w:val="18"/>
          <w:szCs w:val="22"/>
          <w:lang w:val="es-ES_tradnl"/>
        </w:rPr>
      </w:pPr>
    </w:p>
    <w:p w14:paraId="5D3B4EBA" w14:textId="77777777" w:rsidR="0056341B" w:rsidRPr="006E28C9" w:rsidRDefault="0056341B" w:rsidP="0056341B">
      <w:pPr>
        <w:tabs>
          <w:tab w:val="center" w:pos="5400"/>
        </w:tabs>
        <w:suppressAutoHyphens/>
        <w:jc w:val="center"/>
        <w:rPr>
          <w:rFonts w:ascii="Cambria" w:hAnsi="Cambria"/>
          <w:sz w:val="18"/>
          <w:szCs w:val="22"/>
          <w:lang w:val="es-ES_tradnl"/>
        </w:rPr>
      </w:pPr>
    </w:p>
    <w:p w14:paraId="474826F0" w14:textId="31958674" w:rsidR="0056341B" w:rsidRPr="006E28C9" w:rsidRDefault="0056341B" w:rsidP="0056341B">
      <w:pPr>
        <w:tabs>
          <w:tab w:val="center" w:pos="5400"/>
        </w:tabs>
        <w:suppressAutoHyphens/>
        <w:jc w:val="center"/>
        <w:rPr>
          <w:rFonts w:ascii="Cambria" w:hAnsi="Cambria"/>
          <w:sz w:val="18"/>
          <w:szCs w:val="22"/>
          <w:lang w:val="es-ES_tradnl"/>
        </w:rPr>
      </w:pPr>
      <w:r w:rsidRPr="006E28C9">
        <w:rPr>
          <w:noProof/>
        </w:rPr>
        <mc:AlternateContent>
          <mc:Choice Requires="wps">
            <w:drawing>
              <wp:anchor distT="0" distB="0" distL="114300" distR="114300" simplePos="0" relativeHeight="251664384" behindDoc="0" locked="0" layoutInCell="1" allowOverlap="1" wp14:anchorId="7AB638EA" wp14:editId="282F1717">
                <wp:simplePos x="0" y="0"/>
                <wp:positionH relativeFrom="column">
                  <wp:posOffset>1333500</wp:posOffset>
                </wp:positionH>
                <wp:positionV relativeFrom="paragraph">
                  <wp:posOffset>5715</wp:posOffset>
                </wp:positionV>
                <wp:extent cx="4943475" cy="657225"/>
                <wp:effectExtent l="0" t="0" r="0" b="0"/>
                <wp:wrapNone/>
                <wp:docPr id="1560326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22B86E" w14:textId="41F2476F" w:rsidR="0056341B" w:rsidRPr="004F08CD" w:rsidRDefault="0056341B" w:rsidP="0056341B">
                            <w:pPr>
                              <w:spacing w:line="276" w:lineRule="auto"/>
                              <w:jc w:val="both"/>
                              <w:rPr>
                                <w:rFonts w:ascii="Cambria" w:hAnsi="Cambria"/>
                                <w:color w:val="595959" w:themeColor="text1" w:themeTint="A6"/>
                                <w:sz w:val="18"/>
                                <w:szCs w:val="18"/>
                                <w:lang w:val="es-CO"/>
                              </w:rPr>
                            </w:pPr>
                            <w:r w:rsidRPr="004F08CD">
                              <w:rPr>
                                <w:rFonts w:ascii="Cambria" w:hAnsi="Cambria"/>
                                <w:b/>
                                <w:color w:val="595959" w:themeColor="text1" w:themeTint="A6"/>
                                <w:sz w:val="18"/>
                                <w:szCs w:val="18"/>
                                <w:lang w:val="pt-BR"/>
                              </w:rPr>
                              <w:t xml:space="preserve">Citar </w:t>
                            </w:r>
                            <w:r w:rsidRPr="00436CB7">
                              <w:rPr>
                                <w:rFonts w:ascii="Cambria" w:hAnsi="Cambria"/>
                                <w:b/>
                                <w:color w:val="595959" w:themeColor="text1" w:themeTint="A6"/>
                                <w:sz w:val="18"/>
                                <w:szCs w:val="18"/>
                                <w:lang w:val="pt-BR"/>
                              </w:rPr>
                              <w:t>como:</w:t>
                            </w:r>
                            <w:r w:rsidRPr="00436CB7">
                              <w:rPr>
                                <w:rFonts w:ascii="Cambria" w:hAnsi="Cambria"/>
                                <w:color w:val="595959" w:themeColor="text1" w:themeTint="A6"/>
                                <w:sz w:val="18"/>
                                <w:szCs w:val="18"/>
                                <w:lang w:val="pt-BR"/>
                              </w:rPr>
                              <w:t xml:space="preserve"> CIDH, Inform</w:t>
                            </w:r>
                            <w:r w:rsidRPr="0009199D">
                              <w:rPr>
                                <w:rFonts w:ascii="Cambria" w:hAnsi="Cambria"/>
                                <w:color w:val="595959" w:themeColor="text1" w:themeTint="A6"/>
                                <w:sz w:val="18"/>
                                <w:szCs w:val="18"/>
                                <w:lang w:val="pt-BR"/>
                              </w:rPr>
                              <w:t xml:space="preserve">e No. </w:t>
                            </w:r>
                            <w:r w:rsidR="00ED7564" w:rsidRPr="00ED7564">
                              <w:rPr>
                                <w:rFonts w:ascii="Cambria" w:hAnsi="Cambria"/>
                                <w:color w:val="595959" w:themeColor="text1" w:themeTint="A6"/>
                                <w:sz w:val="18"/>
                                <w:lang w:val="pt-BR"/>
                              </w:rPr>
                              <w:t>29</w:t>
                            </w:r>
                            <w:r w:rsidRPr="00ED7564">
                              <w:rPr>
                                <w:rFonts w:ascii="Cambria" w:hAnsi="Cambria"/>
                                <w:color w:val="595959" w:themeColor="text1" w:themeTint="A6"/>
                                <w:sz w:val="18"/>
                                <w:lang w:val="pt-BR"/>
                              </w:rPr>
                              <w:t>/2</w:t>
                            </w:r>
                            <w:r w:rsidR="00375B75" w:rsidRPr="00ED7564">
                              <w:rPr>
                                <w:rFonts w:ascii="Cambria" w:hAnsi="Cambria"/>
                                <w:color w:val="595959" w:themeColor="text1" w:themeTint="A6"/>
                                <w:sz w:val="18"/>
                                <w:lang w:val="pt-BR"/>
                              </w:rPr>
                              <w:t>4</w:t>
                            </w:r>
                            <w:r w:rsidRPr="00ED7564">
                              <w:rPr>
                                <w:rFonts w:ascii="Cambria" w:hAnsi="Cambria"/>
                                <w:color w:val="595959" w:themeColor="text1" w:themeTint="A6"/>
                                <w:sz w:val="18"/>
                                <w:lang w:val="pt-BR"/>
                              </w:rPr>
                              <w:t xml:space="preserve">. </w:t>
                            </w:r>
                            <w:r w:rsidRPr="0009199D">
                              <w:rPr>
                                <w:rFonts w:ascii="Cambria" w:hAnsi="Cambria"/>
                                <w:color w:val="595959" w:themeColor="text1" w:themeTint="A6"/>
                                <w:sz w:val="18"/>
                                <w:lang w:val="es-CO"/>
                              </w:rPr>
                              <w:t>Caso 14.</w:t>
                            </w:r>
                            <w:r w:rsidR="00375B75" w:rsidRPr="0009199D">
                              <w:rPr>
                                <w:rFonts w:ascii="Cambria" w:hAnsi="Cambria"/>
                                <w:color w:val="595959" w:themeColor="text1" w:themeTint="A6"/>
                                <w:sz w:val="18"/>
                                <w:lang w:val="es-CO"/>
                              </w:rPr>
                              <w:t>940</w:t>
                            </w:r>
                            <w:r w:rsidRPr="0009199D">
                              <w:rPr>
                                <w:rFonts w:ascii="Cambria" w:hAnsi="Cambria"/>
                                <w:color w:val="595959" w:themeColor="text1" w:themeTint="A6"/>
                                <w:sz w:val="18"/>
                                <w:lang w:val="es-CO"/>
                              </w:rPr>
                              <w:t xml:space="preserve">. </w:t>
                            </w:r>
                            <w:r w:rsidRPr="0009199D">
                              <w:rPr>
                                <w:rFonts w:ascii="Cambria" w:hAnsi="Cambria"/>
                                <w:color w:val="595959" w:themeColor="text1" w:themeTint="A6"/>
                                <w:sz w:val="18"/>
                                <w:szCs w:val="18"/>
                                <w:lang w:val="es-ES_tradnl"/>
                              </w:rPr>
                              <w:t xml:space="preserve">Solución Amistosa. </w:t>
                            </w:r>
                            <w:r w:rsidR="00375B75" w:rsidRPr="0009199D">
                              <w:rPr>
                                <w:rFonts w:ascii="Cambria" w:hAnsi="Cambria"/>
                                <w:color w:val="595959" w:themeColor="text1" w:themeTint="A6"/>
                                <w:sz w:val="18"/>
                                <w:szCs w:val="18"/>
                                <w:lang w:val="es-ES_tradnl"/>
                              </w:rPr>
                              <w:t>Horacio Ricardo Neuman</w:t>
                            </w:r>
                            <w:r w:rsidRPr="0009199D">
                              <w:rPr>
                                <w:rFonts w:ascii="Cambria" w:hAnsi="Cambria"/>
                                <w:color w:val="595959" w:themeColor="text1" w:themeTint="A6"/>
                                <w:sz w:val="18"/>
                                <w:szCs w:val="18"/>
                                <w:lang w:val="es-ES_tradnl"/>
                              </w:rPr>
                              <w:t xml:space="preserve">. Argentina. </w:t>
                            </w:r>
                            <w:r w:rsidR="00ED7564">
                              <w:rPr>
                                <w:rFonts w:ascii="Cambria" w:hAnsi="Cambria"/>
                                <w:color w:val="595959" w:themeColor="text1" w:themeTint="A6"/>
                                <w:sz w:val="18"/>
                                <w:szCs w:val="18"/>
                                <w:lang w:val="es-ES_tradnl"/>
                              </w:rPr>
                              <w:t>21</w:t>
                            </w:r>
                            <w:r w:rsidRPr="0009199D">
                              <w:rPr>
                                <w:rFonts w:ascii="Cambria" w:hAnsi="Cambria"/>
                                <w:color w:val="595959" w:themeColor="text1" w:themeTint="A6"/>
                                <w:sz w:val="18"/>
                                <w:szCs w:val="18"/>
                                <w:lang w:val="es-CO"/>
                              </w:rPr>
                              <w:t xml:space="preserve"> de </w:t>
                            </w:r>
                            <w:r w:rsidR="00ED7564">
                              <w:rPr>
                                <w:rFonts w:ascii="Cambria" w:hAnsi="Cambria"/>
                                <w:color w:val="595959" w:themeColor="text1" w:themeTint="A6"/>
                                <w:sz w:val="18"/>
                                <w:szCs w:val="18"/>
                                <w:lang w:val="es-CO"/>
                              </w:rPr>
                              <w:t>mayo</w:t>
                            </w:r>
                            <w:r w:rsidRPr="0009199D">
                              <w:rPr>
                                <w:rFonts w:ascii="Cambria" w:hAnsi="Cambria"/>
                                <w:color w:val="595959" w:themeColor="text1" w:themeTint="A6"/>
                                <w:sz w:val="18"/>
                                <w:szCs w:val="18"/>
                                <w:lang w:val="es-CO"/>
                              </w:rPr>
                              <w:t xml:space="preserve"> de 202</w:t>
                            </w:r>
                            <w:r w:rsidR="00375B75" w:rsidRPr="0009199D">
                              <w:rPr>
                                <w:rFonts w:ascii="Cambria" w:hAnsi="Cambria"/>
                                <w:color w:val="595959" w:themeColor="text1" w:themeTint="A6"/>
                                <w:sz w:val="18"/>
                                <w:szCs w:val="18"/>
                                <w:lang w:val="es-CO"/>
                              </w:rPr>
                              <w:t>4</w:t>
                            </w:r>
                            <w:r w:rsidRPr="0009199D">
                              <w:rPr>
                                <w:rFonts w:ascii="Cambria" w:hAnsi="Cambria"/>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638EA" id="Text Box 3"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7222B86E" w14:textId="41F2476F" w:rsidR="0056341B" w:rsidRPr="004F08CD" w:rsidRDefault="0056341B" w:rsidP="0056341B">
                      <w:pPr>
                        <w:spacing w:line="276" w:lineRule="auto"/>
                        <w:jc w:val="both"/>
                        <w:rPr>
                          <w:rFonts w:ascii="Cambria" w:hAnsi="Cambria"/>
                          <w:color w:val="595959" w:themeColor="text1" w:themeTint="A6"/>
                          <w:sz w:val="18"/>
                          <w:szCs w:val="18"/>
                          <w:lang w:val="es-CO"/>
                        </w:rPr>
                      </w:pPr>
                      <w:r w:rsidRPr="004F08CD">
                        <w:rPr>
                          <w:rFonts w:ascii="Cambria" w:hAnsi="Cambria"/>
                          <w:b/>
                          <w:color w:val="595959" w:themeColor="text1" w:themeTint="A6"/>
                          <w:sz w:val="18"/>
                          <w:szCs w:val="18"/>
                          <w:lang w:val="pt-BR"/>
                        </w:rPr>
                        <w:t xml:space="preserve">Citar </w:t>
                      </w:r>
                      <w:r w:rsidRPr="00436CB7">
                        <w:rPr>
                          <w:rFonts w:ascii="Cambria" w:hAnsi="Cambria"/>
                          <w:b/>
                          <w:color w:val="595959" w:themeColor="text1" w:themeTint="A6"/>
                          <w:sz w:val="18"/>
                          <w:szCs w:val="18"/>
                          <w:lang w:val="pt-BR"/>
                        </w:rPr>
                        <w:t>como:</w:t>
                      </w:r>
                      <w:r w:rsidRPr="00436CB7">
                        <w:rPr>
                          <w:rFonts w:ascii="Cambria" w:hAnsi="Cambria"/>
                          <w:color w:val="595959" w:themeColor="text1" w:themeTint="A6"/>
                          <w:sz w:val="18"/>
                          <w:szCs w:val="18"/>
                          <w:lang w:val="pt-BR"/>
                        </w:rPr>
                        <w:t xml:space="preserve"> CIDH, Inform</w:t>
                      </w:r>
                      <w:r w:rsidRPr="0009199D">
                        <w:rPr>
                          <w:rFonts w:ascii="Cambria" w:hAnsi="Cambria"/>
                          <w:color w:val="595959" w:themeColor="text1" w:themeTint="A6"/>
                          <w:sz w:val="18"/>
                          <w:szCs w:val="18"/>
                          <w:lang w:val="pt-BR"/>
                        </w:rPr>
                        <w:t xml:space="preserve">e No. </w:t>
                      </w:r>
                      <w:r w:rsidR="00ED7564" w:rsidRPr="00ED7564">
                        <w:rPr>
                          <w:rFonts w:ascii="Cambria" w:hAnsi="Cambria"/>
                          <w:color w:val="595959" w:themeColor="text1" w:themeTint="A6"/>
                          <w:sz w:val="18"/>
                          <w:lang w:val="pt-BR"/>
                        </w:rPr>
                        <w:t>29</w:t>
                      </w:r>
                      <w:r w:rsidRPr="00ED7564">
                        <w:rPr>
                          <w:rFonts w:ascii="Cambria" w:hAnsi="Cambria"/>
                          <w:color w:val="595959" w:themeColor="text1" w:themeTint="A6"/>
                          <w:sz w:val="18"/>
                          <w:lang w:val="pt-BR"/>
                        </w:rPr>
                        <w:t>/2</w:t>
                      </w:r>
                      <w:r w:rsidR="00375B75" w:rsidRPr="00ED7564">
                        <w:rPr>
                          <w:rFonts w:ascii="Cambria" w:hAnsi="Cambria"/>
                          <w:color w:val="595959" w:themeColor="text1" w:themeTint="A6"/>
                          <w:sz w:val="18"/>
                          <w:lang w:val="pt-BR"/>
                        </w:rPr>
                        <w:t>4</w:t>
                      </w:r>
                      <w:r w:rsidRPr="00ED7564">
                        <w:rPr>
                          <w:rFonts w:ascii="Cambria" w:hAnsi="Cambria"/>
                          <w:color w:val="595959" w:themeColor="text1" w:themeTint="A6"/>
                          <w:sz w:val="18"/>
                          <w:lang w:val="pt-BR"/>
                        </w:rPr>
                        <w:t xml:space="preserve">. </w:t>
                      </w:r>
                      <w:r w:rsidRPr="0009199D">
                        <w:rPr>
                          <w:rFonts w:ascii="Cambria" w:hAnsi="Cambria"/>
                          <w:color w:val="595959" w:themeColor="text1" w:themeTint="A6"/>
                          <w:sz w:val="18"/>
                          <w:lang w:val="es-CO"/>
                        </w:rPr>
                        <w:t>Caso 14.</w:t>
                      </w:r>
                      <w:r w:rsidR="00375B75" w:rsidRPr="0009199D">
                        <w:rPr>
                          <w:rFonts w:ascii="Cambria" w:hAnsi="Cambria"/>
                          <w:color w:val="595959" w:themeColor="text1" w:themeTint="A6"/>
                          <w:sz w:val="18"/>
                          <w:lang w:val="es-CO"/>
                        </w:rPr>
                        <w:t>940</w:t>
                      </w:r>
                      <w:r w:rsidRPr="0009199D">
                        <w:rPr>
                          <w:rFonts w:ascii="Cambria" w:hAnsi="Cambria"/>
                          <w:color w:val="595959" w:themeColor="text1" w:themeTint="A6"/>
                          <w:sz w:val="18"/>
                          <w:lang w:val="es-CO"/>
                        </w:rPr>
                        <w:t xml:space="preserve">. </w:t>
                      </w:r>
                      <w:r w:rsidRPr="0009199D">
                        <w:rPr>
                          <w:rFonts w:ascii="Cambria" w:hAnsi="Cambria"/>
                          <w:color w:val="595959" w:themeColor="text1" w:themeTint="A6"/>
                          <w:sz w:val="18"/>
                          <w:szCs w:val="18"/>
                          <w:lang w:val="es-ES_tradnl"/>
                        </w:rPr>
                        <w:t xml:space="preserve">Solución Amistosa. </w:t>
                      </w:r>
                      <w:r w:rsidR="00375B75" w:rsidRPr="0009199D">
                        <w:rPr>
                          <w:rFonts w:ascii="Cambria" w:hAnsi="Cambria"/>
                          <w:color w:val="595959" w:themeColor="text1" w:themeTint="A6"/>
                          <w:sz w:val="18"/>
                          <w:szCs w:val="18"/>
                          <w:lang w:val="es-ES_tradnl"/>
                        </w:rPr>
                        <w:t>Horacio Ricardo Neuman</w:t>
                      </w:r>
                      <w:r w:rsidRPr="0009199D">
                        <w:rPr>
                          <w:rFonts w:ascii="Cambria" w:hAnsi="Cambria"/>
                          <w:color w:val="595959" w:themeColor="text1" w:themeTint="A6"/>
                          <w:sz w:val="18"/>
                          <w:szCs w:val="18"/>
                          <w:lang w:val="es-ES_tradnl"/>
                        </w:rPr>
                        <w:t xml:space="preserve">. Argentina. </w:t>
                      </w:r>
                      <w:r w:rsidR="00ED7564">
                        <w:rPr>
                          <w:rFonts w:ascii="Cambria" w:hAnsi="Cambria"/>
                          <w:color w:val="595959" w:themeColor="text1" w:themeTint="A6"/>
                          <w:sz w:val="18"/>
                          <w:szCs w:val="18"/>
                          <w:lang w:val="es-ES_tradnl"/>
                        </w:rPr>
                        <w:t>21</w:t>
                      </w:r>
                      <w:r w:rsidRPr="0009199D">
                        <w:rPr>
                          <w:rFonts w:ascii="Cambria" w:hAnsi="Cambria"/>
                          <w:color w:val="595959" w:themeColor="text1" w:themeTint="A6"/>
                          <w:sz w:val="18"/>
                          <w:szCs w:val="18"/>
                          <w:lang w:val="es-CO"/>
                        </w:rPr>
                        <w:t xml:space="preserve"> de </w:t>
                      </w:r>
                      <w:r w:rsidR="00ED7564">
                        <w:rPr>
                          <w:rFonts w:ascii="Cambria" w:hAnsi="Cambria"/>
                          <w:color w:val="595959" w:themeColor="text1" w:themeTint="A6"/>
                          <w:sz w:val="18"/>
                          <w:szCs w:val="18"/>
                          <w:lang w:val="es-CO"/>
                        </w:rPr>
                        <w:t>mayo</w:t>
                      </w:r>
                      <w:r w:rsidRPr="0009199D">
                        <w:rPr>
                          <w:rFonts w:ascii="Cambria" w:hAnsi="Cambria"/>
                          <w:color w:val="595959" w:themeColor="text1" w:themeTint="A6"/>
                          <w:sz w:val="18"/>
                          <w:szCs w:val="18"/>
                          <w:lang w:val="es-CO"/>
                        </w:rPr>
                        <w:t xml:space="preserve"> de 202</w:t>
                      </w:r>
                      <w:r w:rsidR="00375B75" w:rsidRPr="0009199D">
                        <w:rPr>
                          <w:rFonts w:ascii="Cambria" w:hAnsi="Cambria"/>
                          <w:color w:val="595959" w:themeColor="text1" w:themeTint="A6"/>
                          <w:sz w:val="18"/>
                          <w:szCs w:val="18"/>
                          <w:lang w:val="es-CO"/>
                        </w:rPr>
                        <w:t>4</w:t>
                      </w:r>
                      <w:r w:rsidRPr="0009199D">
                        <w:rPr>
                          <w:rFonts w:ascii="Cambria" w:hAnsi="Cambria"/>
                          <w:color w:val="595959" w:themeColor="text1" w:themeTint="A6"/>
                          <w:sz w:val="18"/>
                          <w:szCs w:val="18"/>
                          <w:lang w:val="es-CO"/>
                        </w:rPr>
                        <w:t>.</w:t>
                      </w:r>
                    </w:p>
                  </w:txbxContent>
                </v:textbox>
              </v:shape>
            </w:pict>
          </mc:Fallback>
        </mc:AlternateContent>
      </w:r>
    </w:p>
    <w:p w14:paraId="360A9835" w14:textId="77777777" w:rsidR="0056341B" w:rsidRPr="006E28C9" w:rsidRDefault="0056341B" w:rsidP="0056341B">
      <w:pPr>
        <w:tabs>
          <w:tab w:val="center" w:pos="5400"/>
        </w:tabs>
        <w:suppressAutoHyphens/>
        <w:jc w:val="center"/>
        <w:rPr>
          <w:rFonts w:ascii="Cambria" w:hAnsi="Cambria"/>
          <w:sz w:val="18"/>
          <w:szCs w:val="22"/>
          <w:lang w:val="es-ES_tradnl"/>
        </w:rPr>
      </w:pPr>
    </w:p>
    <w:p w14:paraId="4F7E0CFC" w14:textId="28F45D2E" w:rsidR="0056341B" w:rsidRPr="006E28C9" w:rsidRDefault="0056341B" w:rsidP="0056341B">
      <w:pPr>
        <w:tabs>
          <w:tab w:val="center" w:pos="5400"/>
        </w:tabs>
        <w:suppressAutoHyphens/>
        <w:jc w:val="center"/>
        <w:rPr>
          <w:rFonts w:ascii="Cambria" w:hAnsi="Cambria"/>
          <w:b/>
          <w:sz w:val="20"/>
          <w:lang w:val="es-ES_tradnl"/>
        </w:rPr>
      </w:pPr>
      <w:r w:rsidRPr="006E28C9">
        <w:rPr>
          <w:noProof/>
        </w:rPr>
        <mc:AlternateContent>
          <mc:Choice Requires="wps">
            <w:drawing>
              <wp:anchor distT="0" distB="0" distL="114300" distR="114300" simplePos="0" relativeHeight="251665408" behindDoc="0" locked="0" layoutInCell="1" allowOverlap="1" wp14:anchorId="2F177504" wp14:editId="4F7ACA7B">
                <wp:simplePos x="0" y="0"/>
                <wp:positionH relativeFrom="column">
                  <wp:posOffset>1312545</wp:posOffset>
                </wp:positionH>
                <wp:positionV relativeFrom="paragraph">
                  <wp:posOffset>742678</wp:posOffset>
                </wp:positionV>
                <wp:extent cx="4096385" cy="567055"/>
                <wp:effectExtent l="0" t="0" r="0" b="4445"/>
                <wp:wrapNone/>
                <wp:docPr id="566547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A2BDE" w14:textId="77777777" w:rsidR="0056341B" w:rsidRPr="004F08CD" w:rsidRDefault="0056341B" w:rsidP="0056341B">
                            <w:pPr>
                              <w:rPr>
                                <w:color w:val="FFFFFF" w:themeColor="background1"/>
                              </w:rPr>
                            </w:pPr>
                            <w:r w:rsidRPr="004F08CD">
                              <w:rPr>
                                <w:noProof/>
                                <w:color w:val="FFFFFF" w:themeColor="background1"/>
                              </w:rPr>
                              <w:drawing>
                                <wp:inline distT="0" distB="0" distL="0" distR="0" wp14:anchorId="34FBC948" wp14:editId="3A659032">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77504" id="Text Box 2" o:spid="_x0000_s1031" type="#_x0000_t202" style="position:absolute;left:0;text-align:left;margin-left:103.35pt;margin-top:58.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" fillcolor="white [3201]" stroked="f" strokeweight=".5pt">
                <v:textbox>
                  <w:txbxContent>
                    <w:p w14:paraId="5B5A2BDE" w14:textId="77777777" w:rsidR="0056341B" w:rsidRPr="004F08CD" w:rsidRDefault="0056341B" w:rsidP="0056341B">
                      <w:pPr>
                        <w:rPr>
                          <w:color w:val="FFFFFF" w:themeColor="background1"/>
                        </w:rPr>
                      </w:pPr>
                      <w:r w:rsidRPr="004F08CD">
                        <w:rPr>
                          <w:noProof/>
                          <w:color w:val="FFFFFF" w:themeColor="background1"/>
                        </w:rPr>
                        <w:drawing>
                          <wp:inline distT="0" distB="0" distL="0" distR="0" wp14:anchorId="34FBC948" wp14:editId="3A659032">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E28C9">
        <w:rPr>
          <w:noProof/>
        </w:rPr>
        <mc:AlternateContent>
          <mc:Choice Requires="wps">
            <w:drawing>
              <wp:anchor distT="0" distB="0" distL="114300" distR="114300" simplePos="0" relativeHeight="251666432" behindDoc="0" locked="0" layoutInCell="1" allowOverlap="1" wp14:anchorId="59753C5C" wp14:editId="7520724C">
                <wp:simplePos x="0" y="0"/>
                <wp:positionH relativeFrom="column">
                  <wp:posOffset>-272415</wp:posOffset>
                </wp:positionH>
                <wp:positionV relativeFrom="paragraph">
                  <wp:posOffset>915035</wp:posOffset>
                </wp:positionV>
                <wp:extent cx="1181100" cy="332740"/>
                <wp:effectExtent l="0" t="0" r="0" b="0"/>
                <wp:wrapNone/>
                <wp:docPr id="17150546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99B1D" w14:textId="77777777" w:rsidR="0056341B" w:rsidRPr="004B7EB6" w:rsidRDefault="0056341B" w:rsidP="0056341B">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53C5C" id="Text Box 1"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65599B1D" w14:textId="77777777" w:rsidR="0056341B" w:rsidRPr="004B7EB6" w:rsidRDefault="0056341B" w:rsidP="0056341B">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1C4F052" w14:textId="77777777" w:rsidR="0056341B" w:rsidRPr="006E28C9" w:rsidRDefault="0056341B" w:rsidP="0056341B">
      <w:pPr>
        <w:tabs>
          <w:tab w:val="center" w:pos="5400"/>
        </w:tabs>
        <w:suppressAutoHyphens/>
        <w:jc w:val="center"/>
        <w:rPr>
          <w:rFonts w:ascii="Cambria" w:hAnsi="Cambria"/>
          <w:b/>
          <w:sz w:val="20"/>
          <w:lang w:val="es-ES_tradnl"/>
        </w:rPr>
        <w:sectPr w:rsidR="0056341B" w:rsidRPr="006E28C9" w:rsidSect="004F08CD">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6B444C48" w14:textId="3199DF6E" w:rsidR="0056341B" w:rsidRPr="00B15357" w:rsidRDefault="0056341B" w:rsidP="00C74419">
      <w:pPr>
        <w:tabs>
          <w:tab w:val="center" w:pos="5400"/>
        </w:tabs>
        <w:suppressAutoHyphens/>
        <w:jc w:val="center"/>
        <w:rPr>
          <w:rFonts w:ascii="Cambria" w:hAnsi="Cambria"/>
          <w:b/>
          <w:sz w:val="18"/>
          <w:szCs w:val="20"/>
          <w:lang w:val="es-ES_tradnl"/>
        </w:rPr>
      </w:pPr>
      <w:r w:rsidRPr="006E28C9">
        <w:rPr>
          <w:rFonts w:ascii="Cambria" w:hAnsi="Cambria"/>
          <w:b/>
          <w:sz w:val="18"/>
          <w:szCs w:val="20"/>
          <w:lang w:val="es-ES_tradnl"/>
        </w:rPr>
        <w:lastRenderedPageBreak/>
        <w:t>INFOR</w:t>
      </w:r>
      <w:r w:rsidRPr="00B15357">
        <w:rPr>
          <w:rFonts w:ascii="Cambria" w:hAnsi="Cambria"/>
          <w:b/>
          <w:sz w:val="18"/>
          <w:szCs w:val="20"/>
          <w:lang w:val="es-ES_tradnl"/>
        </w:rPr>
        <w:t xml:space="preserve">ME No. </w:t>
      </w:r>
      <w:r w:rsidR="00E02CA1">
        <w:rPr>
          <w:rFonts w:ascii="Cambria" w:hAnsi="Cambria"/>
          <w:b/>
          <w:sz w:val="18"/>
          <w:szCs w:val="20"/>
          <w:lang w:val="es-ES_tradnl"/>
        </w:rPr>
        <w:t>29</w:t>
      </w:r>
      <w:r w:rsidRPr="00B15357">
        <w:rPr>
          <w:rFonts w:ascii="Cambria" w:hAnsi="Cambria"/>
          <w:b/>
          <w:sz w:val="18"/>
          <w:szCs w:val="20"/>
          <w:lang w:val="es-ES_tradnl"/>
        </w:rPr>
        <w:t>/2</w:t>
      </w:r>
      <w:r w:rsidR="00375B75" w:rsidRPr="00B15357">
        <w:rPr>
          <w:rFonts w:ascii="Cambria" w:hAnsi="Cambria"/>
          <w:b/>
          <w:sz w:val="18"/>
          <w:szCs w:val="20"/>
          <w:lang w:val="es-ES_tradnl"/>
        </w:rPr>
        <w:t>4</w:t>
      </w:r>
    </w:p>
    <w:p w14:paraId="362F65D6" w14:textId="2CC36D98" w:rsidR="0056341B" w:rsidRPr="00B15357" w:rsidRDefault="0056341B" w:rsidP="00C74419">
      <w:pPr>
        <w:tabs>
          <w:tab w:val="center" w:pos="5400"/>
        </w:tabs>
        <w:suppressAutoHyphens/>
        <w:jc w:val="center"/>
        <w:rPr>
          <w:rFonts w:ascii="Cambria" w:hAnsi="Cambria"/>
          <w:b/>
          <w:sz w:val="18"/>
          <w:szCs w:val="20"/>
          <w:lang w:val="es-ES_tradnl"/>
        </w:rPr>
      </w:pPr>
      <w:r w:rsidRPr="00B15357">
        <w:rPr>
          <w:rFonts w:ascii="Cambria" w:hAnsi="Cambria"/>
          <w:b/>
          <w:sz w:val="18"/>
          <w:szCs w:val="20"/>
          <w:lang w:val="es-ES_tradnl"/>
        </w:rPr>
        <w:t>CASO 14.</w:t>
      </w:r>
      <w:r w:rsidR="00375B75" w:rsidRPr="00B15357">
        <w:rPr>
          <w:rFonts w:ascii="Cambria" w:hAnsi="Cambria"/>
          <w:b/>
          <w:sz w:val="18"/>
          <w:szCs w:val="20"/>
          <w:lang w:val="es-ES_tradnl"/>
        </w:rPr>
        <w:t>940</w:t>
      </w:r>
    </w:p>
    <w:p w14:paraId="53628A00" w14:textId="77777777" w:rsidR="0056341B" w:rsidRPr="00B15357" w:rsidRDefault="0056341B" w:rsidP="00C74419">
      <w:pPr>
        <w:tabs>
          <w:tab w:val="center" w:pos="5400"/>
        </w:tabs>
        <w:suppressAutoHyphens/>
        <w:jc w:val="center"/>
        <w:rPr>
          <w:rFonts w:ascii="Cambria" w:hAnsi="Cambria"/>
          <w:sz w:val="18"/>
          <w:szCs w:val="20"/>
          <w:lang w:val="es-ES_tradnl"/>
        </w:rPr>
      </w:pPr>
      <w:r w:rsidRPr="00B15357">
        <w:rPr>
          <w:rFonts w:ascii="Cambria" w:hAnsi="Cambria"/>
          <w:sz w:val="18"/>
          <w:szCs w:val="20"/>
          <w:lang w:val="es-ES_tradnl"/>
        </w:rPr>
        <w:t>INFORME DE SOLUCIÓN AMISTOSA</w:t>
      </w:r>
    </w:p>
    <w:p w14:paraId="0654F1E1" w14:textId="4EADE3A3" w:rsidR="0056341B" w:rsidRPr="00B15357" w:rsidRDefault="00375B75" w:rsidP="00C74419">
      <w:pPr>
        <w:tabs>
          <w:tab w:val="center" w:pos="5400"/>
        </w:tabs>
        <w:suppressAutoHyphens/>
        <w:jc w:val="center"/>
        <w:rPr>
          <w:rFonts w:ascii="Cambria" w:hAnsi="Cambria"/>
          <w:sz w:val="18"/>
          <w:szCs w:val="20"/>
          <w:lang w:val="es-ES_tradnl"/>
        </w:rPr>
      </w:pPr>
      <w:r w:rsidRPr="00B15357">
        <w:rPr>
          <w:rFonts w:ascii="Cambria" w:hAnsi="Cambria"/>
          <w:sz w:val="18"/>
          <w:szCs w:val="20"/>
          <w:lang w:val="es-ES_tradnl"/>
        </w:rPr>
        <w:t>HORACIO RICARDO NEUMAN</w:t>
      </w:r>
    </w:p>
    <w:p w14:paraId="03CFE9FB" w14:textId="27D4B529" w:rsidR="0056341B" w:rsidRPr="00B15357" w:rsidRDefault="0056341B" w:rsidP="00C74419">
      <w:pPr>
        <w:tabs>
          <w:tab w:val="center" w:pos="5400"/>
        </w:tabs>
        <w:suppressAutoHyphens/>
        <w:jc w:val="center"/>
        <w:rPr>
          <w:rFonts w:ascii="Cambria" w:hAnsi="Cambria"/>
          <w:sz w:val="18"/>
          <w:szCs w:val="20"/>
          <w:lang w:val="es-ES_tradnl"/>
        </w:rPr>
      </w:pPr>
      <w:r w:rsidRPr="79B6D86E">
        <w:rPr>
          <w:rFonts w:ascii="Cambria" w:hAnsi="Cambria"/>
          <w:sz w:val="18"/>
          <w:szCs w:val="18"/>
          <w:lang w:val="es-ES"/>
        </w:rPr>
        <w:t>ARGENTINA</w:t>
      </w:r>
      <w:r w:rsidR="00C41074" w:rsidRPr="79B6D86E">
        <w:rPr>
          <w:rStyle w:val="FootnoteReference"/>
          <w:rFonts w:ascii="Cambria" w:hAnsi="Cambria"/>
          <w:sz w:val="18"/>
          <w:szCs w:val="18"/>
          <w:lang w:val="es-ES"/>
        </w:rPr>
        <w:footnoteReference w:id="1"/>
      </w:r>
    </w:p>
    <w:p w14:paraId="5A500039" w14:textId="36EEE583" w:rsidR="0056341B" w:rsidRPr="006E28C9" w:rsidRDefault="00E02CA1" w:rsidP="00C74419">
      <w:pPr>
        <w:tabs>
          <w:tab w:val="center" w:pos="5400"/>
        </w:tabs>
        <w:suppressAutoHyphens/>
        <w:jc w:val="center"/>
        <w:rPr>
          <w:rFonts w:ascii="Cambria" w:hAnsi="Cambria"/>
          <w:sz w:val="18"/>
          <w:szCs w:val="20"/>
          <w:lang w:val="es-ES_tradnl"/>
        </w:rPr>
      </w:pPr>
      <w:r>
        <w:rPr>
          <w:rFonts w:ascii="Cambria" w:hAnsi="Cambria"/>
          <w:sz w:val="18"/>
          <w:szCs w:val="20"/>
          <w:lang w:val="es-ES_tradnl"/>
        </w:rPr>
        <w:t>21</w:t>
      </w:r>
      <w:r w:rsidR="0056341B" w:rsidRPr="00B15357">
        <w:rPr>
          <w:rFonts w:ascii="Cambria" w:hAnsi="Cambria"/>
          <w:sz w:val="18"/>
          <w:szCs w:val="20"/>
          <w:lang w:val="es-ES_tradnl"/>
        </w:rPr>
        <w:t xml:space="preserve"> DE </w:t>
      </w:r>
      <w:r>
        <w:rPr>
          <w:rFonts w:ascii="Cambria" w:hAnsi="Cambria"/>
          <w:sz w:val="18"/>
          <w:szCs w:val="20"/>
          <w:lang w:val="es-ES_tradnl"/>
        </w:rPr>
        <w:t>MAYO</w:t>
      </w:r>
      <w:r w:rsidR="0056341B" w:rsidRPr="00B15357">
        <w:rPr>
          <w:rFonts w:ascii="Cambria" w:hAnsi="Cambria"/>
          <w:sz w:val="18"/>
          <w:szCs w:val="20"/>
          <w:lang w:val="es-ES_tradnl"/>
        </w:rPr>
        <w:t xml:space="preserve"> DE 202</w:t>
      </w:r>
      <w:r w:rsidR="00375B75" w:rsidRPr="00B15357">
        <w:rPr>
          <w:rFonts w:ascii="Cambria" w:hAnsi="Cambria"/>
          <w:sz w:val="18"/>
          <w:szCs w:val="20"/>
          <w:lang w:val="es-ES_tradnl"/>
        </w:rPr>
        <w:t>4</w:t>
      </w:r>
    </w:p>
    <w:p w14:paraId="4A2573D5" w14:textId="77777777" w:rsidR="0056341B" w:rsidRPr="006E28C9" w:rsidRDefault="0056341B" w:rsidP="0056341B">
      <w:pPr>
        <w:tabs>
          <w:tab w:val="center" w:pos="5400"/>
        </w:tabs>
        <w:suppressAutoHyphens/>
        <w:spacing w:line="276" w:lineRule="auto"/>
        <w:jc w:val="center"/>
        <w:rPr>
          <w:rFonts w:ascii="Cambria" w:hAnsi="Cambria"/>
          <w:sz w:val="18"/>
          <w:szCs w:val="20"/>
          <w:lang w:val="es-ES_tradnl"/>
        </w:rPr>
      </w:pPr>
    </w:p>
    <w:p w14:paraId="19D98627" w14:textId="77777777" w:rsidR="0056341B" w:rsidRPr="006E28C9" w:rsidRDefault="0056341B" w:rsidP="0056341B">
      <w:pPr>
        <w:tabs>
          <w:tab w:val="center" w:pos="5400"/>
        </w:tabs>
        <w:suppressAutoHyphens/>
        <w:spacing w:line="276" w:lineRule="auto"/>
        <w:jc w:val="center"/>
        <w:rPr>
          <w:rFonts w:ascii="Cambria" w:hAnsi="Cambria"/>
          <w:sz w:val="18"/>
          <w:szCs w:val="18"/>
          <w:lang w:val="es-ES_tradnl"/>
        </w:rPr>
      </w:pPr>
    </w:p>
    <w:p w14:paraId="48FC3C7E" w14:textId="77777777" w:rsidR="0056341B" w:rsidRPr="006E28C9" w:rsidRDefault="0056341B" w:rsidP="0056341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BO"/>
        </w:rPr>
      </w:pPr>
      <w:r w:rsidRPr="006E28C9">
        <w:rPr>
          <w:b/>
          <w:sz w:val="20"/>
          <w:szCs w:val="20"/>
          <w:lang w:val="es-BO"/>
        </w:rPr>
        <w:t>RESUMEN Y ASPECTOS PROCESALES RELEVANTES DEL PROCESO DE SOLUCIÓN AMISTOSA</w:t>
      </w:r>
    </w:p>
    <w:p w14:paraId="0FA97BB4" w14:textId="77777777" w:rsidR="0056341B" w:rsidRPr="006E28C9" w:rsidRDefault="0056341B" w:rsidP="0056341B">
      <w:pPr>
        <w:ind w:firstLine="720"/>
        <w:jc w:val="both"/>
        <w:rPr>
          <w:rFonts w:ascii="Cambria" w:eastAsia="MS Mincho" w:hAnsi="Cambria"/>
          <w:sz w:val="20"/>
          <w:szCs w:val="20"/>
          <w:lang w:val="es-BO"/>
        </w:rPr>
      </w:pPr>
    </w:p>
    <w:p w14:paraId="4B31D0D4" w14:textId="49BC9EA8" w:rsidR="00925CF2" w:rsidRPr="006E28C9" w:rsidRDefault="0056341B" w:rsidP="003C3BC0">
      <w:pPr>
        <w:pStyle w:val="ListParagraph"/>
        <w:numPr>
          <w:ilvl w:val="0"/>
          <w:numId w:val="1"/>
        </w:numPr>
        <w:tabs>
          <w:tab w:val="left" w:pos="1440"/>
        </w:tabs>
        <w:ind w:left="0" w:firstLine="720"/>
        <w:jc w:val="both"/>
        <w:rPr>
          <w:rFonts w:eastAsia="Times New Roman"/>
          <w:sz w:val="20"/>
          <w:szCs w:val="20"/>
          <w:bdr w:val="none" w:sz="0" w:space="0" w:color="auto" w:frame="1"/>
          <w:lang w:val="es-AR"/>
        </w:rPr>
      </w:pPr>
      <w:r w:rsidRPr="00A62F14">
        <w:rPr>
          <w:sz w:val="20"/>
          <w:szCs w:val="20"/>
          <w:bdr w:val="none" w:sz="0" w:space="0" w:color="auto" w:frame="1"/>
          <w:lang w:val="es-AR"/>
        </w:rPr>
        <w:t xml:space="preserve">El </w:t>
      </w:r>
      <w:r w:rsidR="00375B75" w:rsidRPr="00A62F14">
        <w:rPr>
          <w:sz w:val="20"/>
          <w:szCs w:val="20"/>
          <w:bdr w:val="none" w:sz="0" w:space="0" w:color="auto" w:frame="1"/>
          <w:lang w:val="es-AR"/>
        </w:rPr>
        <w:t>3</w:t>
      </w:r>
      <w:r w:rsidR="00FB2246" w:rsidRPr="00A62F14">
        <w:rPr>
          <w:sz w:val="20"/>
          <w:szCs w:val="20"/>
          <w:bdr w:val="none" w:sz="0" w:space="0" w:color="auto" w:frame="1"/>
          <w:lang w:val="es-AR"/>
        </w:rPr>
        <w:t xml:space="preserve"> de </w:t>
      </w:r>
      <w:r w:rsidR="00375B75" w:rsidRPr="00A62F14">
        <w:rPr>
          <w:sz w:val="20"/>
          <w:szCs w:val="20"/>
          <w:bdr w:val="none" w:sz="0" w:space="0" w:color="auto" w:frame="1"/>
          <w:lang w:val="es-AR"/>
        </w:rPr>
        <w:t>octubre</w:t>
      </w:r>
      <w:r w:rsidR="00FB2246" w:rsidRPr="00A62F14">
        <w:rPr>
          <w:sz w:val="20"/>
          <w:szCs w:val="20"/>
          <w:bdr w:val="none" w:sz="0" w:space="0" w:color="auto" w:frame="1"/>
          <w:lang w:val="es-AR"/>
        </w:rPr>
        <w:t xml:space="preserve"> de 201</w:t>
      </w:r>
      <w:r w:rsidR="00375B75" w:rsidRPr="00A62F14">
        <w:rPr>
          <w:sz w:val="20"/>
          <w:szCs w:val="20"/>
          <w:bdr w:val="none" w:sz="0" w:space="0" w:color="auto" w:frame="1"/>
          <w:lang w:val="es-AR"/>
        </w:rPr>
        <w:t>0</w:t>
      </w:r>
      <w:r w:rsidRPr="00A62F14">
        <w:rPr>
          <w:sz w:val="20"/>
          <w:szCs w:val="20"/>
          <w:bdr w:val="none" w:sz="0" w:space="0" w:color="auto" w:frame="1"/>
          <w:lang w:val="es-AR"/>
        </w:rPr>
        <w:t xml:space="preserve">, la Comisión Interamericana de Derechos Humanos (en adelante “la Comisión” o “CIDH”) recibió una petición presentada por </w:t>
      </w:r>
      <w:r w:rsidR="00375B75" w:rsidRPr="00A62F14">
        <w:rPr>
          <w:sz w:val="20"/>
          <w:szCs w:val="20"/>
          <w:bdr w:val="none" w:sz="0" w:space="0" w:color="auto" w:frame="1"/>
          <w:lang w:val="es-AR"/>
        </w:rPr>
        <w:t>Horacio Ricardo Neuman</w:t>
      </w:r>
      <w:r w:rsidR="004C3BEC" w:rsidRPr="00A62F14">
        <w:rPr>
          <w:sz w:val="20"/>
          <w:szCs w:val="20"/>
          <w:bdr w:val="none" w:sz="0" w:space="0" w:color="auto" w:frame="1"/>
          <w:lang w:val="es-AR"/>
        </w:rPr>
        <w:t xml:space="preserve"> </w:t>
      </w:r>
      <w:r w:rsidRPr="00A62F14">
        <w:rPr>
          <w:sz w:val="20"/>
          <w:szCs w:val="20"/>
          <w:bdr w:val="none" w:sz="0" w:space="0" w:color="auto" w:frame="1"/>
          <w:lang w:val="es-419"/>
        </w:rPr>
        <w:t xml:space="preserve">(en adelante “presunta víctima”), con la representación jurídica de </w:t>
      </w:r>
      <w:r w:rsidR="00375B75" w:rsidRPr="00A62F14">
        <w:rPr>
          <w:sz w:val="20"/>
          <w:szCs w:val="20"/>
          <w:bdr w:val="none" w:sz="0" w:space="0" w:color="auto" w:frame="1"/>
          <w:lang w:val="es-419"/>
        </w:rPr>
        <w:t xml:space="preserve">Federico </w:t>
      </w:r>
      <w:proofErr w:type="spellStart"/>
      <w:r w:rsidR="00375B75" w:rsidRPr="00A62F14">
        <w:rPr>
          <w:sz w:val="20"/>
          <w:szCs w:val="20"/>
          <w:bdr w:val="none" w:sz="0" w:space="0" w:color="auto" w:frame="1"/>
          <w:lang w:val="es-419"/>
        </w:rPr>
        <w:t>Casiraghi</w:t>
      </w:r>
      <w:proofErr w:type="spellEnd"/>
      <w:r w:rsidRPr="00A62F14">
        <w:rPr>
          <w:sz w:val="20"/>
          <w:szCs w:val="20"/>
          <w:bdr w:val="none" w:sz="0" w:space="0" w:color="auto" w:frame="1"/>
          <w:lang w:val="es-419"/>
        </w:rPr>
        <w:t xml:space="preserve"> (en adelante “</w:t>
      </w:r>
      <w:r w:rsidR="00375B75" w:rsidRPr="00A62F14">
        <w:rPr>
          <w:sz w:val="20"/>
          <w:szCs w:val="20"/>
          <w:bdr w:val="none" w:sz="0" w:space="0" w:color="auto" w:frame="1"/>
          <w:lang w:val="es-419"/>
        </w:rPr>
        <w:t>el peticionario</w:t>
      </w:r>
      <w:r w:rsidRPr="00A62F14">
        <w:rPr>
          <w:sz w:val="20"/>
          <w:szCs w:val="20"/>
          <w:bdr w:val="none" w:sz="0" w:space="0" w:color="auto" w:frame="1"/>
          <w:lang w:val="es-419"/>
        </w:rPr>
        <w:t>” o “la parte peticionaria”)</w:t>
      </w:r>
      <w:r w:rsidRPr="00A62F14">
        <w:rPr>
          <w:sz w:val="20"/>
          <w:szCs w:val="20"/>
          <w:bdr w:val="none" w:sz="0" w:space="0" w:color="auto" w:frame="1"/>
          <w:lang w:val="es-AR"/>
        </w:rPr>
        <w:t>, en la cual se alegaba la responsabilidad internacional de la República de Argentina (en adelante “Estado” o “Estado argentino” o “Argentina”), por la violación de los derechos humanos contemplados en los artículos</w:t>
      </w:r>
      <w:r w:rsidR="00375B75" w:rsidRPr="00A62F14">
        <w:rPr>
          <w:sz w:val="20"/>
          <w:szCs w:val="20"/>
          <w:bdr w:val="none" w:sz="0" w:space="0" w:color="auto" w:frame="1"/>
          <w:lang w:val="es-AR"/>
        </w:rPr>
        <w:t xml:space="preserve"> 7 (libertad personal),</w:t>
      </w:r>
      <w:r w:rsidRPr="00A62F14">
        <w:rPr>
          <w:sz w:val="20"/>
          <w:szCs w:val="20"/>
          <w:bdr w:val="none" w:sz="0" w:space="0" w:color="auto" w:frame="1"/>
          <w:lang w:val="es-AR"/>
        </w:rPr>
        <w:t xml:space="preserve"> 8 (garantías judiciales)</w:t>
      </w:r>
      <w:r w:rsidRPr="00A62F14">
        <w:rPr>
          <w:sz w:val="20"/>
          <w:szCs w:val="20"/>
          <w:bdr w:val="none" w:sz="0" w:space="0" w:color="auto" w:frame="1"/>
          <w:lang w:val="es-419"/>
        </w:rPr>
        <w:t xml:space="preserve">, </w:t>
      </w:r>
      <w:r w:rsidR="00375B75" w:rsidRPr="00A62F14">
        <w:rPr>
          <w:sz w:val="20"/>
          <w:szCs w:val="20"/>
          <w:bdr w:val="none" w:sz="0" w:space="0" w:color="auto" w:frame="1"/>
          <w:lang w:val="es-419"/>
        </w:rPr>
        <w:t xml:space="preserve">10 (indemnización), 22 (circulación y residencia), </w:t>
      </w:r>
      <w:r w:rsidRPr="00A62F14">
        <w:rPr>
          <w:sz w:val="20"/>
          <w:szCs w:val="20"/>
          <w:bdr w:val="none" w:sz="0" w:space="0" w:color="auto" w:frame="1"/>
          <w:lang w:val="es-419"/>
        </w:rPr>
        <w:t>24 (igualdad ante la ley)</w:t>
      </w:r>
      <w:r w:rsidRPr="00A62F14">
        <w:rPr>
          <w:sz w:val="20"/>
          <w:szCs w:val="20"/>
          <w:bdr w:val="none" w:sz="0" w:space="0" w:color="auto" w:frame="1"/>
          <w:lang w:val="es-AR"/>
        </w:rPr>
        <w:t xml:space="preserve"> y 25 (protección judicial)</w:t>
      </w:r>
      <w:r w:rsidR="00375B75" w:rsidRPr="00A62F14">
        <w:rPr>
          <w:sz w:val="20"/>
          <w:szCs w:val="20"/>
          <w:bdr w:val="none" w:sz="0" w:space="0" w:color="auto" w:frame="1"/>
          <w:lang w:val="es-AR"/>
        </w:rPr>
        <w:t xml:space="preserve"> </w:t>
      </w:r>
      <w:r w:rsidRPr="00A62F14">
        <w:rPr>
          <w:sz w:val="20"/>
          <w:szCs w:val="20"/>
          <w:bdr w:val="none" w:sz="0" w:space="0" w:color="auto" w:frame="1"/>
          <w:lang w:val="es-AR"/>
        </w:rPr>
        <w:t>de la Convención Americana sobre Derechos Humanos, (en adelante “Convención” o “Convención Americana”),</w:t>
      </w:r>
      <w:r w:rsidRPr="00A62F14">
        <w:rPr>
          <w:rFonts w:eastAsia="Times New Roman"/>
          <w:sz w:val="20"/>
          <w:szCs w:val="20"/>
          <w:bdr w:val="none" w:sz="0" w:space="0" w:color="auto" w:frame="1"/>
          <w:lang w:val="es-AR"/>
        </w:rPr>
        <w:t xml:space="preserve"> </w:t>
      </w:r>
      <w:r w:rsidR="00A62F14" w:rsidRPr="00E6496A">
        <w:rPr>
          <w:rFonts w:eastAsia="Times New Roman"/>
          <w:sz w:val="20"/>
          <w:szCs w:val="20"/>
          <w:bdr w:val="none" w:sz="0" w:space="0" w:color="auto" w:frame="1"/>
          <w:lang w:val="es-AR"/>
        </w:rPr>
        <w:t xml:space="preserve">en relación con el artículo 1.1 (obligación de respetar los derechos) del mismo instrumento, en perjuicio de la presunta víctima </w:t>
      </w:r>
      <w:r w:rsidR="00A62F14" w:rsidRPr="00E6496A">
        <w:rPr>
          <w:rFonts w:eastAsia="Times New Roman"/>
          <w:sz w:val="20"/>
          <w:szCs w:val="20"/>
          <w:bdr w:val="none" w:sz="0" w:space="0" w:color="auto" w:frame="1"/>
          <w:lang w:val="es-419"/>
        </w:rPr>
        <w:t xml:space="preserve">derivada </w:t>
      </w:r>
      <w:r w:rsidR="00A62F14" w:rsidRPr="00B2400D">
        <w:rPr>
          <w:rFonts w:eastAsia="Times New Roman"/>
          <w:sz w:val="20"/>
          <w:szCs w:val="20"/>
          <w:bdr w:val="none" w:sz="0" w:space="0" w:color="auto" w:frame="1"/>
          <w:lang w:val="es-AR"/>
        </w:rPr>
        <w:t>de las violaciones al debido proceso y el rechazo de su solicitud de reparación económica, a raíz de su exilio forzoso, interpuesta en el marco de la Ley No. 24.043.</w:t>
      </w:r>
    </w:p>
    <w:p w14:paraId="0C762B88" w14:textId="77777777" w:rsidR="0056341B" w:rsidRPr="00A62F14" w:rsidRDefault="0056341B" w:rsidP="00977940">
      <w:pPr>
        <w:pStyle w:val="ListParagraph"/>
        <w:jc w:val="both"/>
        <w:rPr>
          <w:sz w:val="20"/>
          <w:szCs w:val="20"/>
          <w:lang w:val="es-AR"/>
        </w:rPr>
      </w:pPr>
    </w:p>
    <w:p w14:paraId="2C70B994" w14:textId="6FB4AC20" w:rsidR="0056341B" w:rsidRPr="006E28C9" w:rsidRDefault="0056341B" w:rsidP="0056341B">
      <w:pPr>
        <w:pStyle w:val="ListParagraph"/>
        <w:numPr>
          <w:ilvl w:val="0"/>
          <w:numId w:val="1"/>
        </w:numPr>
        <w:ind w:left="0" w:firstLine="720"/>
        <w:jc w:val="both"/>
        <w:rPr>
          <w:rFonts w:eastAsia="Times New Roman"/>
          <w:sz w:val="20"/>
          <w:szCs w:val="20"/>
          <w:bdr w:val="none" w:sz="0" w:space="0" w:color="auto" w:frame="1"/>
          <w:lang w:val="es-AR"/>
        </w:rPr>
      </w:pPr>
      <w:r w:rsidRPr="006E28C9">
        <w:rPr>
          <w:rFonts w:eastAsia="Times New Roman"/>
          <w:sz w:val="20"/>
          <w:szCs w:val="20"/>
          <w:bdr w:val="none" w:sz="0" w:space="0" w:color="auto" w:frame="1"/>
          <w:lang w:val="es-VE"/>
        </w:rPr>
        <w:t xml:space="preserve">El </w:t>
      </w:r>
      <w:r w:rsidR="00375B75">
        <w:rPr>
          <w:rFonts w:eastAsia="Times New Roman"/>
          <w:sz w:val="20"/>
          <w:szCs w:val="20"/>
          <w:bdr w:val="none" w:sz="0" w:space="0" w:color="auto" w:frame="1"/>
          <w:lang w:val="es-VE"/>
        </w:rPr>
        <w:t>9</w:t>
      </w:r>
      <w:r w:rsidRPr="006E28C9">
        <w:rPr>
          <w:rFonts w:eastAsia="Times New Roman"/>
          <w:sz w:val="20"/>
          <w:szCs w:val="20"/>
          <w:bdr w:val="none" w:sz="0" w:space="0" w:color="auto" w:frame="1"/>
          <w:lang w:val="es-VE"/>
        </w:rPr>
        <w:t xml:space="preserve"> de </w:t>
      </w:r>
      <w:r w:rsidR="00375B75">
        <w:rPr>
          <w:rFonts w:eastAsia="Times New Roman"/>
          <w:sz w:val="20"/>
          <w:szCs w:val="20"/>
          <w:bdr w:val="none" w:sz="0" w:space="0" w:color="auto" w:frame="1"/>
          <w:lang w:val="es-VE"/>
        </w:rPr>
        <w:t>marzo</w:t>
      </w:r>
      <w:r w:rsidR="004C3BEC" w:rsidRPr="006E28C9">
        <w:rPr>
          <w:rFonts w:eastAsia="Times New Roman"/>
          <w:sz w:val="20"/>
          <w:szCs w:val="20"/>
          <w:bdr w:val="none" w:sz="0" w:space="0" w:color="auto" w:frame="1"/>
          <w:lang w:val="es-VE"/>
        </w:rPr>
        <w:t xml:space="preserve"> de 202</w:t>
      </w:r>
      <w:r w:rsidR="00375B75">
        <w:rPr>
          <w:rFonts w:eastAsia="Times New Roman"/>
          <w:sz w:val="20"/>
          <w:szCs w:val="20"/>
          <w:bdr w:val="none" w:sz="0" w:space="0" w:color="auto" w:frame="1"/>
          <w:lang w:val="es-VE"/>
        </w:rPr>
        <w:t>2</w:t>
      </w:r>
      <w:r w:rsidRPr="006E28C9">
        <w:rPr>
          <w:rFonts w:eastAsia="Times New Roman"/>
          <w:sz w:val="20"/>
          <w:szCs w:val="20"/>
          <w:bdr w:val="none" w:sz="0" w:space="0" w:color="auto" w:frame="1"/>
          <w:lang w:val="es-VE"/>
        </w:rPr>
        <w:t xml:space="preserve">, la Comisión emitió el Informe de Admisibilidad No. </w:t>
      </w:r>
      <w:r w:rsidR="00375B75">
        <w:rPr>
          <w:rFonts w:eastAsia="Times New Roman"/>
          <w:sz w:val="20"/>
          <w:szCs w:val="20"/>
          <w:bdr w:val="none" w:sz="0" w:space="0" w:color="auto" w:frame="1"/>
          <w:lang w:val="es-VE"/>
        </w:rPr>
        <w:t>22</w:t>
      </w:r>
      <w:r w:rsidRPr="006E28C9">
        <w:rPr>
          <w:rFonts w:eastAsia="Times New Roman"/>
          <w:sz w:val="20"/>
          <w:szCs w:val="20"/>
          <w:bdr w:val="none" w:sz="0" w:space="0" w:color="auto" w:frame="1"/>
          <w:lang w:val="es-VE"/>
        </w:rPr>
        <w:t>/</w:t>
      </w:r>
      <w:r w:rsidR="004C3BEC" w:rsidRPr="006E28C9">
        <w:rPr>
          <w:rFonts w:eastAsia="Times New Roman"/>
          <w:sz w:val="20"/>
          <w:szCs w:val="20"/>
          <w:bdr w:val="none" w:sz="0" w:space="0" w:color="auto" w:frame="1"/>
          <w:lang w:val="es-VE"/>
        </w:rPr>
        <w:t>2</w:t>
      </w:r>
      <w:r w:rsidR="00375B75">
        <w:rPr>
          <w:rFonts w:eastAsia="Times New Roman"/>
          <w:sz w:val="20"/>
          <w:szCs w:val="20"/>
          <w:bdr w:val="none" w:sz="0" w:space="0" w:color="auto" w:frame="1"/>
          <w:lang w:val="es-VE"/>
        </w:rPr>
        <w:t>2</w:t>
      </w:r>
      <w:r w:rsidRPr="006E28C9">
        <w:rPr>
          <w:rFonts w:eastAsia="Times New Roman"/>
          <w:sz w:val="20"/>
          <w:szCs w:val="20"/>
          <w:bdr w:val="none" w:sz="0" w:space="0" w:color="auto" w:frame="1"/>
          <w:lang w:val="es-VE"/>
        </w:rPr>
        <w:t xml:space="preserve">, en el cual declaró admisible la petición y declaró su competencia para conocer del reclamo presentado por </w:t>
      </w:r>
      <w:r w:rsidR="00591A26">
        <w:rPr>
          <w:rFonts w:eastAsia="Times New Roman"/>
          <w:sz w:val="20"/>
          <w:szCs w:val="20"/>
          <w:bdr w:val="none" w:sz="0" w:space="0" w:color="auto" w:frame="1"/>
          <w:lang w:val="es-VE"/>
        </w:rPr>
        <w:t>el peticionario</w:t>
      </w:r>
      <w:r w:rsidRPr="006E28C9">
        <w:rPr>
          <w:rFonts w:eastAsia="Times New Roman"/>
          <w:sz w:val="20"/>
          <w:szCs w:val="20"/>
          <w:bdr w:val="none" w:sz="0" w:space="0" w:color="auto" w:frame="1"/>
          <w:lang w:val="es-VE"/>
        </w:rPr>
        <w:t xml:space="preserve"> respecto de la presunta violación de los derechos contenidos en los artículos </w:t>
      </w:r>
      <w:r w:rsidRPr="006E28C9">
        <w:rPr>
          <w:rFonts w:eastAsia="Times New Roman"/>
          <w:sz w:val="20"/>
          <w:szCs w:val="20"/>
          <w:bdr w:val="none" w:sz="0" w:space="0" w:color="auto" w:frame="1"/>
          <w:lang w:val="es-419"/>
        </w:rPr>
        <w:t>8 (garantías judiciales)</w:t>
      </w:r>
      <w:r w:rsidR="004C3BEC" w:rsidRPr="006E28C9">
        <w:rPr>
          <w:rFonts w:eastAsia="Times New Roman"/>
          <w:sz w:val="20"/>
          <w:szCs w:val="20"/>
          <w:bdr w:val="none" w:sz="0" w:space="0" w:color="auto" w:frame="1"/>
          <w:lang w:val="es-419"/>
        </w:rPr>
        <w:t>, 24 (igualdad ante la ley)</w:t>
      </w:r>
      <w:r w:rsidRPr="006E28C9">
        <w:rPr>
          <w:rFonts w:eastAsia="Times New Roman"/>
          <w:sz w:val="20"/>
          <w:szCs w:val="20"/>
          <w:bdr w:val="none" w:sz="0" w:space="0" w:color="auto" w:frame="1"/>
          <w:lang w:val="es-419"/>
        </w:rPr>
        <w:t xml:space="preserve"> y 25 (protección judicial) contenidos en la Convención Americana en relación con </w:t>
      </w:r>
      <w:r w:rsidR="004C3BEC" w:rsidRPr="006E28C9">
        <w:rPr>
          <w:rFonts w:eastAsia="Times New Roman"/>
          <w:sz w:val="20"/>
          <w:szCs w:val="20"/>
          <w:bdr w:val="none" w:sz="0" w:space="0" w:color="auto" w:frame="1"/>
          <w:lang w:val="es-419"/>
        </w:rPr>
        <w:t xml:space="preserve">los </w:t>
      </w:r>
      <w:r w:rsidRPr="006E28C9">
        <w:rPr>
          <w:rFonts w:eastAsia="Times New Roman"/>
          <w:sz w:val="20"/>
          <w:szCs w:val="20"/>
          <w:bdr w:val="none" w:sz="0" w:space="0" w:color="auto" w:frame="1"/>
          <w:lang w:val="es-419"/>
        </w:rPr>
        <w:t>artículo</w:t>
      </w:r>
      <w:r w:rsidR="004C3BEC" w:rsidRPr="006E28C9">
        <w:rPr>
          <w:rFonts w:eastAsia="Times New Roman"/>
          <w:sz w:val="20"/>
          <w:szCs w:val="20"/>
          <w:bdr w:val="none" w:sz="0" w:space="0" w:color="auto" w:frame="1"/>
          <w:lang w:val="es-419"/>
        </w:rPr>
        <w:t>s</w:t>
      </w:r>
      <w:r w:rsidRPr="006E28C9">
        <w:rPr>
          <w:rFonts w:eastAsia="Times New Roman"/>
          <w:sz w:val="20"/>
          <w:szCs w:val="20"/>
          <w:bdr w:val="none" w:sz="0" w:space="0" w:color="auto" w:frame="1"/>
          <w:lang w:val="es-419"/>
        </w:rPr>
        <w:t xml:space="preserve"> 1.1 </w:t>
      </w:r>
      <w:r w:rsidRPr="006E28C9">
        <w:rPr>
          <w:sz w:val="20"/>
          <w:szCs w:val="20"/>
          <w:bdr w:val="none" w:sz="0" w:space="0" w:color="auto" w:frame="1"/>
          <w:lang w:val="es-AR"/>
        </w:rPr>
        <w:t xml:space="preserve">(obligación de respetar) </w:t>
      </w:r>
      <w:r w:rsidR="004C3BEC" w:rsidRPr="006E28C9">
        <w:rPr>
          <w:sz w:val="20"/>
          <w:szCs w:val="20"/>
          <w:bdr w:val="none" w:sz="0" w:space="0" w:color="auto" w:frame="1"/>
          <w:lang w:val="es-AR"/>
        </w:rPr>
        <w:t>y 2 (</w:t>
      </w:r>
      <w:r w:rsidR="004C3BEC" w:rsidRPr="006E28C9">
        <w:rPr>
          <w:sz w:val="20"/>
          <w:szCs w:val="20"/>
          <w:bdr w:val="none" w:sz="0" w:space="0" w:color="auto" w:frame="1"/>
          <w:lang w:val="es-419"/>
        </w:rPr>
        <w:t xml:space="preserve">deber de adoptar disposiciones de derecho interno) </w:t>
      </w:r>
      <w:r w:rsidRPr="006E28C9">
        <w:rPr>
          <w:rFonts w:eastAsia="Times New Roman"/>
          <w:sz w:val="20"/>
          <w:szCs w:val="20"/>
          <w:bdr w:val="none" w:sz="0" w:space="0" w:color="auto" w:frame="1"/>
          <w:lang w:val="es-419"/>
        </w:rPr>
        <w:t>del mismo instrumento</w:t>
      </w:r>
      <w:r w:rsidR="002A4422">
        <w:rPr>
          <w:rFonts w:eastAsia="Times New Roman"/>
          <w:sz w:val="20"/>
          <w:szCs w:val="20"/>
          <w:bdr w:val="none" w:sz="0" w:space="0" w:color="auto" w:frame="1"/>
          <w:lang w:val="es-419"/>
        </w:rPr>
        <w:t xml:space="preserve">, en perjuicio de </w:t>
      </w:r>
      <w:r w:rsidR="002A4422" w:rsidRPr="00A62F14">
        <w:rPr>
          <w:sz w:val="20"/>
          <w:szCs w:val="20"/>
          <w:bdr w:val="none" w:sz="0" w:space="0" w:color="auto" w:frame="1"/>
          <w:lang w:val="es-AR"/>
        </w:rPr>
        <w:t>Horacio Ricardo Neuman</w:t>
      </w:r>
      <w:r w:rsidRPr="006E28C9">
        <w:rPr>
          <w:rFonts w:eastAsia="Times New Roman"/>
          <w:sz w:val="20"/>
          <w:szCs w:val="20"/>
          <w:bdr w:val="none" w:sz="0" w:space="0" w:color="auto" w:frame="1"/>
          <w:lang w:val="es-419"/>
        </w:rPr>
        <w:t>.</w:t>
      </w:r>
    </w:p>
    <w:p w14:paraId="7B8C2CF1" w14:textId="77777777" w:rsidR="0056341B" w:rsidRPr="006E28C9" w:rsidRDefault="0056341B" w:rsidP="0056341B">
      <w:pPr>
        <w:tabs>
          <w:tab w:val="left" w:pos="1440"/>
        </w:tabs>
        <w:ind w:firstLine="720"/>
        <w:jc w:val="both"/>
        <w:rPr>
          <w:rFonts w:ascii="Cambria" w:eastAsia="Times New Roman" w:hAnsi="Cambria"/>
          <w:sz w:val="20"/>
          <w:szCs w:val="20"/>
          <w:bdr w:val="none" w:sz="0" w:space="0" w:color="auto" w:frame="1"/>
          <w:lang w:val="es-AR"/>
        </w:rPr>
      </w:pPr>
    </w:p>
    <w:p w14:paraId="4BA51302" w14:textId="75668C44" w:rsidR="0056341B" w:rsidRPr="006E28C9" w:rsidRDefault="00680DBF" w:rsidP="0056341B">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lang w:val="es-ES_tradnl"/>
        </w:rPr>
      </w:pPr>
      <w:r w:rsidRPr="00D853AF">
        <w:rPr>
          <w:rFonts w:eastAsia="Times New Roman"/>
          <w:sz w:val="20"/>
          <w:szCs w:val="20"/>
          <w:bdr w:val="none" w:sz="0" w:space="0" w:color="auto" w:frame="1"/>
          <w:lang w:val="es-419"/>
        </w:rPr>
        <w:t>El 14 de noviembre de 2022, las partes suscribieron un acuerdo de solución amistosa (en adelante “ASA”)</w:t>
      </w:r>
      <w:r w:rsidRPr="003051E9">
        <w:rPr>
          <w:rFonts w:eastAsia="Times New Roman"/>
          <w:sz w:val="20"/>
          <w:szCs w:val="20"/>
          <w:bdr w:val="none" w:sz="0" w:space="0" w:color="auto" w:frame="1"/>
          <w:lang w:val="es-419"/>
        </w:rPr>
        <w:t xml:space="preserve"> </w:t>
      </w:r>
      <w:r>
        <w:rPr>
          <w:rFonts w:eastAsia="Times New Roman"/>
          <w:sz w:val="20"/>
          <w:szCs w:val="20"/>
          <w:bdr w:val="none" w:sz="0" w:space="0" w:color="auto" w:frame="1"/>
          <w:lang w:val="es-419"/>
        </w:rPr>
        <w:t xml:space="preserve">el cual dio inició a un </w:t>
      </w:r>
      <w:r w:rsidRPr="00BB6742">
        <w:rPr>
          <w:rFonts w:eastAsia="Times New Roman"/>
          <w:sz w:val="20"/>
          <w:szCs w:val="20"/>
          <w:bdr w:val="none" w:sz="0" w:space="0" w:color="auto" w:frame="1"/>
          <w:lang w:val="es-419"/>
        </w:rPr>
        <w:t>proceso de solución amistosa con la facilitación de la Comisión</w:t>
      </w:r>
      <w:r w:rsidRPr="007E56DB">
        <w:rPr>
          <w:lang w:val="es-US"/>
        </w:rPr>
        <w:t xml:space="preserve"> </w:t>
      </w:r>
      <w:r w:rsidRPr="007E56DB">
        <w:rPr>
          <w:rFonts w:eastAsia="Times New Roman"/>
          <w:sz w:val="20"/>
          <w:szCs w:val="20"/>
          <w:bdr w:val="none" w:sz="0" w:space="0" w:color="auto" w:frame="1"/>
          <w:lang w:val="es-419"/>
        </w:rPr>
        <w:t>el 26 de julio de 2023. Posteriormente, el</w:t>
      </w:r>
      <w:r w:rsidR="0056341B" w:rsidRPr="006E28C9">
        <w:rPr>
          <w:rFonts w:eastAsia="Times New Roman"/>
          <w:sz w:val="20"/>
          <w:szCs w:val="20"/>
          <w:bdr w:val="none" w:sz="0" w:space="0" w:color="auto" w:frame="1"/>
          <w:lang w:val="es-419"/>
        </w:rPr>
        <w:t xml:space="preserve"> </w:t>
      </w:r>
      <w:r w:rsidR="00F6059A">
        <w:rPr>
          <w:rFonts w:eastAsia="Times New Roman"/>
          <w:sz w:val="20"/>
          <w:szCs w:val="20"/>
          <w:bdr w:val="none" w:sz="0" w:space="0" w:color="auto" w:frame="1"/>
          <w:lang w:val="es-419"/>
        </w:rPr>
        <w:t>31</w:t>
      </w:r>
      <w:r w:rsidR="0056341B" w:rsidRPr="006E28C9">
        <w:rPr>
          <w:rFonts w:eastAsia="Times New Roman"/>
          <w:sz w:val="20"/>
          <w:szCs w:val="20"/>
          <w:bdr w:val="none" w:sz="0" w:space="0" w:color="auto" w:frame="1"/>
          <w:lang w:val="es-419"/>
        </w:rPr>
        <w:t xml:space="preserve"> de </w:t>
      </w:r>
      <w:r w:rsidR="00F6059A">
        <w:rPr>
          <w:rFonts w:eastAsia="Times New Roman"/>
          <w:sz w:val="20"/>
          <w:szCs w:val="20"/>
          <w:bdr w:val="none" w:sz="0" w:space="0" w:color="auto" w:frame="1"/>
          <w:lang w:val="es-419"/>
        </w:rPr>
        <w:t>agosto</w:t>
      </w:r>
      <w:r w:rsidR="0056341B" w:rsidRPr="006E28C9">
        <w:rPr>
          <w:rFonts w:eastAsia="Times New Roman"/>
          <w:sz w:val="20"/>
          <w:szCs w:val="20"/>
          <w:bdr w:val="none" w:sz="0" w:space="0" w:color="auto" w:frame="1"/>
          <w:lang w:val="es-419"/>
        </w:rPr>
        <w:t xml:space="preserve"> de 2023, el Estado informó de la emisión del Decreto No. </w:t>
      </w:r>
      <w:r w:rsidR="00F6059A">
        <w:rPr>
          <w:rFonts w:eastAsia="Times New Roman"/>
          <w:sz w:val="20"/>
          <w:szCs w:val="20"/>
          <w:bdr w:val="none" w:sz="0" w:space="0" w:color="auto" w:frame="1"/>
          <w:lang w:val="es-419"/>
        </w:rPr>
        <w:t>437</w:t>
      </w:r>
      <w:r w:rsidR="0056341B" w:rsidRPr="006E28C9">
        <w:rPr>
          <w:rFonts w:eastAsia="Times New Roman"/>
          <w:sz w:val="20"/>
          <w:szCs w:val="20"/>
          <w:bdr w:val="none" w:sz="0" w:space="0" w:color="auto" w:frame="1"/>
          <w:lang w:val="es-419"/>
        </w:rPr>
        <w:t>/2023 del 2</w:t>
      </w:r>
      <w:r w:rsidR="00F6059A">
        <w:rPr>
          <w:rFonts w:eastAsia="Times New Roman"/>
          <w:sz w:val="20"/>
          <w:szCs w:val="20"/>
          <w:bdr w:val="none" w:sz="0" w:space="0" w:color="auto" w:frame="1"/>
          <w:lang w:val="es-419"/>
        </w:rPr>
        <w:t>9</w:t>
      </w:r>
      <w:r w:rsidR="0056341B" w:rsidRPr="006E28C9">
        <w:rPr>
          <w:rFonts w:eastAsia="Times New Roman"/>
          <w:sz w:val="20"/>
          <w:szCs w:val="20"/>
          <w:bdr w:val="none" w:sz="0" w:space="0" w:color="auto" w:frame="1"/>
          <w:lang w:val="es-419"/>
        </w:rPr>
        <w:t xml:space="preserve"> de </w:t>
      </w:r>
      <w:r w:rsidR="00F6059A">
        <w:rPr>
          <w:rFonts w:eastAsia="Times New Roman"/>
          <w:sz w:val="20"/>
          <w:szCs w:val="20"/>
          <w:bdr w:val="none" w:sz="0" w:space="0" w:color="auto" w:frame="1"/>
          <w:lang w:val="es-419"/>
        </w:rPr>
        <w:t>agosto</w:t>
      </w:r>
      <w:r w:rsidR="0056341B" w:rsidRPr="006E28C9">
        <w:rPr>
          <w:rFonts w:eastAsia="Times New Roman"/>
          <w:sz w:val="20"/>
          <w:szCs w:val="20"/>
          <w:bdr w:val="none" w:sz="0" w:space="0" w:color="auto" w:frame="1"/>
          <w:lang w:val="es-419"/>
        </w:rPr>
        <w:t xml:space="preserve"> de 2023 del Poder Ejecutivo Nacional aprobatorio del respectivo acuerdo y, a su vez, solicitó a la Comisión la correspondiente homologación, según lo establecido en el ASA. Por su parte, </w:t>
      </w:r>
      <w:r w:rsidR="00F6059A">
        <w:rPr>
          <w:rFonts w:eastAsia="Times New Roman"/>
          <w:sz w:val="20"/>
          <w:szCs w:val="20"/>
          <w:bdr w:val="none" w:sz="0" w:space="0" w:color="auto" w:frame="1"/>
          <w:lang w:val="es-419"/>
        </w:rPr>
        <w:t>el</w:t>
      </w:r>
      <w:r w:rsidR="0056341B" w:rsidRPr="006E28C9">
        <w:rPr>
          <w:rFonts w:eastAsia="Times New Roman"/>
          <w:sz w:val="20"/>
          <w:szCs w:val="20"/>
          <w:bdr w:val="none" w:sz="0" w:space="0" w:color="auto" w:frame="1"/>
          <w:lang w:val="es-419"/>
        </w:rPr>
        <w:t xml:space="preserve"> peticionari</w:t>
      </w:r>
      <w:r w:rsidR="00F6059A">
        <w:rPr>
          <w:rFonts w:eastAsia="Times New Roman"/>
          <w:sz w:val="20"/>
          <w:szCs w:val="20"/>
          <w:bdr w:val="none" w:sz="0" w:space="0" w:color="auto" w:frame="1"/>
          <w:lang w:val="es-419"/>
        </w:rPr>
        <w:t>o</w:t>
      </w:r>
      <w:r w:rsidR="0056341B" w:rsidRPr="006E28C9">
        <w:rPr>
          <w:rFonts w:eastAsia="Times New Roman"/>
          <w:sz w:val="20"/>
          <w:szCs w:val="20"/>
          <w:bdr w:val="none" w:sz="0" w:space="0" w:color="auto" w:frame="1"/>
          <w:lang w:val="es-419"/>
        </w:rPr>
        <w:t xml:space="preserve"> solici</w:t>
      </w:r>
      <w:r w:rsidR="00F6059A">
        <w:rPr>
          <w:rFonts w:eastAsia="Times New Roman"/>
          <w:sz w:val="20"/>
          <w:szCs w:val="20"/>
          <w:bdr w:val="none" w:sz="0" w:space="0" w:color="auto" w:frame="1"/>
          <w:lang w:val="es-419"/>
        </w:rPr>
        <w:t>tó</w:t>
      </w:r>
      <w:r w:rsidR="0056341B" w:rsidRPr="006E28C9">
        <w:rPr>
          <w:rFonts w:eastAsia="Times New Roman"/>
          <w:sz w:val="20"/>
          <w:szCs w:val="20"/>
          <w:bdr w:val="none" w:sz="0" w:space="0" w:color="auto" w:frame="1"/>
          <w:lang w:val="es-419"/>
        </w:rPr>
        <w:t xml:space="preserve"> el </w:t>
      </w:r>
      <w:r w:rsidR="008138B2">
        <w:rPr>
          <w:rFonts w:eastAsia="Times New Roman"/>
          <w:sz w:val="20"/>
          <w:szCs w:val="20"/>
          <w:bdr w:val="none" w:sz="0" w:space="0" w:color="auto" w:frame="1"/>
          <w:lang w:val="es-419"/>
        </w:rPr>
        <w:t>6 de octubre</w:t>
      </w:r>
      <w:r w:rsidR="0056341B" w:rsidRPr="006E28C9">
        <w:rPr>
          <w:rFonts w:eastAsia="Times New Roman"/>
          <w:sz w:val="20"/>
          <w:szCs w:val="20"/>
          <w:bdr w:val="none" w:sz="0" w:space="0" w:color="auto" w:frame="1"/>
          <w:lang w:val="es-419"/>
        </w:rPr>
        <w:t xml:space="preserve"> de 2023 a la Comisión la correspondiente homologación</w:t>
      </w:r>
      <w:r w:rsidR="0056341B" w:rsidRPr="006E28C9">
        <w:rPr>
          <w:rFonts w:eastAsia="Times New Roman"/>
          <w:sz w:val="20"/>
          <w:szCs w:val="20"/>
          <w:bdr w:val="none" w:sz="0" w:space="0" w:color="auto" w:frame="1"/>
          <w:lang w:val="es-VE"/>
        </w:rPr>
        <w:t>.</w:t>
      </w:r>
    </w:p>
    <w:p w14:paraId="16D71E81" w14:textId="77777777" w:rsidR="0056341B" w:rsidRPr="006E28C9" w:rsidRDefault="0056341B" w:rsidP="005634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lang w:val="es-ES_tradnl"/>
        </w:rPr>
      </w:pPr>
    </w:p>
    <w:p w14:paraId="55B9E81E" w14:textId="4DCF2887" w:rsidR="0056341B" w:rsidRPr="006E28C9" w:rsidRDefault="0056341B" w:rsidP="0056341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lang w:val="es-ES"/>
        </w:rPr>
      </w:pPr>
      <w:r w:rsidRPr="006E28C9">
        <w:rPr>
          <w:rFonts w:ascii="Cambria" w:eastAsia="Times New Roman" w:hAnsi="Cambria"/>
          <w:sz w:val="20"/>
          <w:szCs w:val="20"/>
          <w:lang w:val="es-AR"/>
        </w:rPr>
        <w:t>En</w:t>
      </w:r>
      <w:r w:rsidRPr="006E28C9">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F6059A">
        <w:rPr>
          <w:rFonts w:ascii="Cambria" w:eastAsia="Times New Roman" w:hAnsi="Cambria"/>
          <w:sz w:val="20"/>
          <w:szCs w:val="20"/>
          <w:lang w:val="es-ES_tradnl"/>
        </w:rPr>
        <w:t>la parte peticionaria</w:t>
      </w:r>
      <w:r w:rsidRPr="006E28C9">
        <w:rPr>
          <w:rFonts w:ascii="Cambria" w:eastAsia="Times New Roman" w:hAnsi="Cambria"/>
          <w:sz w:val="20"/>
          <w:szCs w:val="20"/>
          <w:lang w:val="es-ES_tradnl"/>
        </w:rPr>
        <w:t xml:space="preserve"> y se transcribe el acuerdo de solución amistosa, suscrito el </w:t>
      </w:r>
      <w:r w:rsidR="00591A26">
        <w:rPr>
          <w:rFonts w:ascii="Cambria" w:eastAsia="Times New Roman" w:hAnsi="Cambria"/>
          <w:sz w:val="20"/>
          <w:szCs w:val="20"/>
          <w:lang w:val="es-ES_tradnl"/>
        </w:rPr>
        <w:t>14 de noviembre</w:t>
      </w:r>
      <w:r w:rsidRPr="006E28C9">
        <w:rPr>
          <w:rFonts w:ascii="Cambria" w:eastAsia="Times New Roman" w:hAnsi="Cambria"/>
          <w:sz w:val="20"/>
          <w:szCs w:val="20"/>
          <w:lang w:val="es-ES_tradnl"/>
        </w:rPr>
        <w:t xml:space="preserve"> de 2022, por </w:t>
      </w:r>
      <w:r w:rsidR="00F6059A">
        <w:rPr>
          <w:rFonts w:ascii="Cambria" w:eastAsia="Times New Roman" w:hAnsi="Cambria"/>
          <w:sz w:val="20"/>
          <w:szCs w:val="20"/>
          <w:lang w:val="es-ES_tradnl"/>
        </w:rPr>
        <w:t>la parte peticionaria</w:t>
      </w:r>
      <w:r w:rsidRPr="006E28C9">
        <w:rPr>
          <w:rFonts w:ascii="Cambria" w:eastAsia="Times New Roman" w:hAnsi="Cambria"/>
          <w:sz w:val="20"/>
          <w:szCs w:val="20"/>
          <w:lang w:val="es-ES_tradnl"/>
        </w:rPr>
        <w:t xml:space="preserve"> y representantes del Estado argentino. Asimismo, se aprueba el acuerdo suscrito entre las partes y se acuerda la publicación del presente informe</w:t>
      </w:r>
      <w:r w:rsidRPr="006E28C9">
        <w:rPr>
          <w:rFonts w:ascii="Cambria" w:eastAsia="Times New Roman" w:hAnsi="Cambria"/>
          <w:sz w:val="20"/>
          <w:szCs w:val="20"/>
          <w:lang w:val="es-PE"/>
        </w:rPr>
        <w:t xml:space="preserve"> en el Informe Anual de la CIDH a la Asamblea General de la Organización de los Estados Americanos. </w:t>
      </w:r>
    </w:p>
    <w:p w14:paraId="580ABC03" w14:textId="77777777" w:rsidR="0056341B" w:rsidRPr="006E28C9" w:rsidRDefault="0056341B" w:rsidP="0056341B">
      <w:pPr>
        <w:jc w:val="both"/>
        <w:rPr>
          <w:rFonts w:ascii="Cambria" w:eastAsia="Times New Roman" w:hAnsi="Cambria"/>
          <w:sz w:val="20"/>
          <w:szCs w:val="20"/>
          <w:lang w:val="es-ES_tradnl"/>
        </w:rPr>
      </w:pPr>
    </w:p>
    <w:p w14:paraId="2EDB9542" w14:textId="77777777" w:rsidR="0056341B" w:rsidRPr="006E28C9" w:rsidRDefault="0056341B" w:rsidP="0056341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b/>
          <w:sz w:val="20"/>
          <w:szCs w:val="20"/>
          <w:lang w:val="es-ES"/>
        </w:rPr>
      </w:pPr>
      <w:r w:rsidRPr="006E28C9">
        <w:rPr>
          <w:rFonts w:eastAsia="MS Mincho"/>
          <w:b/>
          <w:sz w:val="20"/>
          <w:szCs w:val="20"/>
          <w:lang w:val="es-ES"/>
        </w:rPr>
        <w:t xml:space="preserve">LOS HECHOS ALEGADOS </w:t>
      </w:r>
    </w:p>
    <w:p w14:paraId="095B26D2" w14:textId="77777777" w:rsidR="00F6059A" w:rsidRPr="00F6059A" w:rsidRDefault="00F6059A" w:rsidP="00F6059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419"/>
        </w:rPr>
      </w:pPr>
    </w:p>
    <w:p w14:paraId="08ECFBCB" w14:textId="78E9C1B8" w:rsidR="00F6059A" w:rsidRPr="00F6059A" w:rsidRDefault="00F6059A" w:rsidP="00F6059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09"/>
        <w:jc w:val="both"/>
        <w:rPr>
          <w:sz w:val="20"/>
          <w:szCs w:val="20"/>
          <w:lang w:val="es-419"/>
        </w:rPr>
      </w:pPr>
      <w:r>
        <w:rPr>
          <w:sz w:val="20"/>
          <w:szCs w:val="20"/>
          <w:lang w:val="es-419"/>
        </w:rPr>
        <w:t>La parte peticionaria alegó que</w:t>
      </w:r>
      <w:r w:rsidRPr="00F6059A">
        <w:rPr>
          <w:sz w:val="20"/>
          <w:szCs w:val="20"/>
          <w:lang w:val="es-419"/>
        </w:rPr>
        <w:t xml:space="preserve"> la presunta víctima fue </w:t>
      </w:r>
      <w:r>
        <w:rPr>
          <w:sz w:val="20"/>
          <w:szCs w:val="20"/>
          <w:lang w:val="es-419"/>
        </w:rPr>
        <w:t xml:space="preserve">perseguido y amenazado durante la década del 70 con motivo de sus actividades como </w:t>
      </w:r>
      <w:r w:rsidRPr="00F6059A">
        <w:rPr>
          <w:sz w:val="20"/>
          <w:szCs w:val="20"/>
          <w:lang w:val="es-419"/>
        </w:rPr>
        <w:t xml:space="preserve">militante de la Juventud Peronista, lo que se intensificó después del golpe militar del 24 de marzo de 1976. </w:t>
      </w:r>
      <w:r>
        <w:rPr>
          <w:sz w:val="20"/>
          <w:szCs w:val="20"/>
          <w:lang w:val="es-419"/>
        </w:rPr>
        <w:t>En ese sentido, manifestó</w:t>
      </w:r>
      <w:r w:rsidRPr="00F6059A">
        <w:rPr>
          <w:sz w:val="20"/>
          <w:szCs w:val="20"/>
          <w:lang w:val="es-419"/>
        </w:rPr>
        <w:t xml:space="preserve"> que </w:t>
      </w:r>
      <w:r>
        <w:rPr>
          <w:sz w:val="20"/>
          <w:szCs w:val="20"/>
          <w:lang w:val="es-419"/>
        </w:rPr>
        <w:t xml:space="preserve">se </w:t>
      </w:r>
      <w:r w:rsidRPr="00F6059A">
        <w:rPr>
          <w:sz w:val="20"/>
          <w:szCs w:val="20"/>
          <w:lang w:val="es-419"/>
        </w:rPr>
        <w:t xml:space="preserve">violaron </w:t>
      </w:r>
      <w:r w:rsidR="00FE7FF3" w:rsidRPr="00F6059A">
        <w:rPr>
          <w:sz w:val="20"/>
          <w:szCs w:val="20"/>
          <w:lang w:val="es-419"/>
        </w:rPr>
        <w:t>su</w:t>
      </w:r>
      <w:r w:rsidR="00FE7FF3">
        <w:rPr>
          <w:sz w:val="20"/>
          <w:szCs w:val="20"/>
          <w:lang w:val="es-419"/>
        </w:rPr>
        <w:t>s</w:t>
      </w:r>
      <w:r w:rsidR="00FE7FF3" w:rsidRPr="00F6059A">
        <w:rPr>
          <w:sz w:val="20"/>
          <w:szCs w:val="20"/>
          <w:lang w:val="es-419"/>
        </w:rPr>
        <w:t xml:space="preserve"> derechos</w:t>
      </w:r>
      <w:r w:rsidRPr="00F6059A">
        <w:rPr>
          <w:sz w:val="20"/>
          <w:szCs w:val="20"/>
          <w:lang w:val="es-419"/>
        </w:rPr>
        <w:t xml:space="preserve"> de circulación y residencia, pues tuvo que abandonar su hogar y vivir de forma clandestina hasta que fue reconocido como refugiado por la Oficina del Alto Comisionado de las Naciones Unidas para los Refugiados (ACNUR), y pasó a vivir en España en calidad de exilado durante seis años. </w:t>
      </w:r>
      <w:r>
        <w:rPr>
          <w:sz w:val="20"/>
          <w:szCs w:val="20"/>
          <w:lang w:val="es-419"/>
        </w:rPr>
        <w:t>Asimismo, alegó</w:t>
      </w:r>
      <w:r w:rsidRPr="00F6059A">
        <w:rPr>
          <w:sz w:val="20"/>
          <w:szCs w:val="20"/>
          <w:lang w:val="es-419"/>
        </w:rPr>
        <w:t xml:space="preserve"> que intentó </w:t>
      </w:r>
      <w:r>
        <w:rPr>
          <w:sz w:val="20"/>
          <w:szCs w:val="20"/>
          <w:lang w:val="es-419"/>
        </w:rPr>
        <w:t xml:space="preserve">acceder </w:t>
      </w:r>
      <w:r>
        <w:rPr>
          <w:sz w:val="20"/>
          <w:szCs w:val="20"/>
          <w:lang w:val="es-419"/>
        </w:rPr>
        <w:lastRenderedPageBreak/>
        <w:t xml:space="preserve">a una indemnización </w:t>
      </w:r>
      <w:r w:rsidR="00884D66">
        <w:rPr>
          <w:sz w:val="20"/>
          <w:szCs w:val="20"/>
          <w:lang w:val="es-419"/>
        </w:rPr>
        <w:t xml:space="preserve">por la </w:t>
      </w:r>
      <w:r w:rsidRPr="00F6059A">
        <w:rPr>
          <w:sz w:val="20"/>
          <w:szCs w:val="20"/>
          <w:lang w:val="es-419"/>
        </w:rPr>
        <w:t>violación de su libertad ambulatoria</w:t>
      </w:r>
      <w:r>
        <w:rPr>
          <w:sz w:val="20"/>
          <w:szCs w:val="20"/>
          <w:lang w:val="es-419"/>
        </w:rPr>
        <w:t xml:space="preserve"> otorgada por </w:t>
      </w:r>
      <w:r w:rsidR="00884D66">
        <w:rPr>
          <w:sz w:val="20"/>
          <w:szCs w:val="20"/>
          <w:lang w:val="es-419"/>
        </w:rPr>
        <w:t>el Estado</w:t>
      </w:r>
      <w:r w:rsidRPr="00F6059A">
        <w:rPr>
          <w:sz w:val="20"/>
          <w:szCs w:val="20"/>
          <w:lang w:val="es-419"/>
        </w:rPr>
        <w:t xml:space="preserve"> de Argentina</w:t>
      </w:r>
      <w:r>
        <w:rPr>
          <w:sz w:val="20"/>
          <w:szCs w:val="20"/>
          <w:lang w:val="es-419"/>
        </w:rPr>
        <w:t>,</w:t>
      </w:r>
      <w:r w:rsidRPr="00F6059A">
        <w:rPr>
          <w:sz w:val="20"/>
          <w:szCs w:val="20"/>
          <w:lang w:val="es-419"/>
        </w:rPr>
        <w:t xml:space="preserve"> </w:t>
      </w:r>
      <w:r>
        <w:rPr>
          <w:sz w:val="20"/>
          <w:szCs w:val="20"/>
          <w:lang w:val="es-419"/>
        </w:rPr>
        <w:t>en virtud</w:t>
      </w:r>
      <w:r w:rsidRPr="00F6059A">
        <w:rPr>
          <w:sz w:val="20"/>
          <w:szCs w:val="20"/>
          <w:lang w:val="es-419"/>
        </w:rPr>
        <w:t xml:space="preserve"> </w:t>
      </w:r>
      <w:r>
        <w:rPr>
          <w:sz w:val="20"/>
          <w:szCs w:val="20"/>
          <w:lang w:val="es-419"/>
        </w:rPr>
        <w:t>de su</w:t>
      </w:r>
      <w:r w:rsidRPr="00F6059A">
        <w:rPr>
          <w:sz w:val="20"/>
          <w:szCs w:val="20"/>
          <w:lang w:val="es-419"/>
        </w:rPr>
        <w:t xml:space="preserve"> exilio en España</w:t>
      </w:r>
      <w:r>
        <w:rPr>
          <w:sz w:val="20"/>
          <w:szCs w:val="20"/>
          <w:lang w:val="es-419"/>
        </w:rPr>
        <w:t>. En ese sentido, manifestó que</w:t>
      </w:r>
      <w:r w:rsidRPr="00F6059A">
        <w:rPr>
          <w:sz w:val="20"/>
          <w:szCs w:val="20"/>
          <w:lang w:val="es-419"/>
        </w:rPr>
        <w:t xml:space="preserve"> planteó reclamos administrativos y judiciales, que </w:t>
      </w:r>
      <w:r>
        <w:rPr>
          <w:sz w:val="20"/>
          <w:szCs w:val="20"/>
          <w:lang w:val="es-419"/>
        </w:rPr>
        <w:t>habrían sido</w:t>
      </w:r>
      <w:r w:rsidRPr="00F6059A">
        <w:rPr>
          <w:sz w:val="20"/>
          <w:szCs w:val="20"/>
          <w:lang w:val="es-419"/>
        </w:rPr>
        <w:t xml:space="preserve"> rechazados por cuestiones meramente formales. Sost</w:t>
      </w:r>
      <w:r>
        <w:rPr>
          <w:sz w:val="20"/>
          <w:szCs w:val="20"/>
          <w:lang w:val="es-419"/>
        </w:rPr>
        <w:t>uvo</w:t>
      </w:r>
      <w:r w:rsidRPr="00F6059A">
        <w:rPr>
          <w:sz w:val="20"/>
          <w:szCs w:val="20"/>
          <w:lang w:val="es-419"/>
        </w:rPr>
        <w:t xml:space="preserve"> que ello resultó en la violación de sus derechos a garantías judiciales mínimas y a la protección judicial; asimismo,</w:t>
      </w:r>
      <w:r w:rsidR="00CB681D">
        <w:rPr>
          <w:sz w:val="20"/>
          <w:szCs w:val="20"/>
          <w:lang w:val="es-419"/>
        </w:rPr>
        <w:t xml:space="preserve"> manifestó que</w:t>
      </w:r>
      <w:r w:rsidRPr="00F6059A">
        <w:rPr>
          <w:sz w:val="20"/>
          <w:szCs w:val="20"/>
          <w:lang w:val="es-419"/>
        </w:rPr>
        <w:t xml:space="preserve"> se vulneró su derecho a la igualdad ante la ley ya que cumpl</w:t>
      </w:r>
      <w:r w:rsidR="00CB681D">
        <w:rPr>
          <w:sz w:val="20"/>
          <w:szCs w:val="20"/>
          <w:lang w:val="es-419"/>
        </w:rPr>
        <w:t>ía</w:t>
      </w:r>
      <w:r w:rsidRPr="00F6059A">
        <w:rPr>
          <w:sz w:val="20"/>
          <w:szCs w:val="20"/>
          <w:lang w:val="es-419"/>
        </w:rPr>
        <w:t xml:space="preserve"> con los requisitos fácticos y probatorios para recibir la indemnización que fue otorgada en otros casos.</w:t>
      </w:r>
    </w:p>
    <w:p w14:paraId="06844263" w14:textId="178E764E" w:rsidR="00F6059A" w:rsidRPr="00F6059A" w:rsidRDefault="00F6059A" w:rsidP="00F6059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firstLine="709"/>
        <w:jc w:val="both"/>
        <w:rPr>
          <w:sz w:val="20"/>
          <w:szCs w:val="20"/>
          <w:lang w:val="es-419"/>
        </w:rPr>
      </w:pPr>
    </w:p>
    <w:p w14:paraId="643F1119" w14:textId="6DE9885E" w:rsidR="0056341B" w:rsidRPr="00F6059A" w:rsidRDefault="00CB681D" w:rsidP="00F6059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09"/>
        <w:jc w:val="both"/>
        <w:rPr>
          <w:sz w:val="20"/>
          <w:szCs w:val="20"/>
          <w:lang w:val="es-419"/>
        </w:rPr>
      </w:pPr>
      <w:r>
        <w:rPr>
          <w:sz w:val="20"/>
          <w:szCs w:val="20"/>
          <w:lang w:val="es-419"/>
        </w:rPr>
        <w:t>Finalmente, e</w:t>
      </w:r>
      <w:r w:rsidR="00F6059A" w:rsidRPr="00F6059A">
        <w:rPr>
          <w:sz w:val="20"/>
          <w:szCs w:val="20"/>
          <w:lang w:val="es-419"/>
        </w:rPr>
        <w:t xml:space="preserve">n </w:t>
      </w:r>
      <w:r>
        <w:rPr>
          <w:sz w:val="20"/>
          <w:szCs w:val="20"/>
          <w:lang w:val="es-419"/>
        </w:rPr>
        <w:t xml:space="preserve">el año </w:t>
      </w:r>
      <w:r w:rsidR="00F6059A" w:rsidRPr="00F6059A">
        <w:rPr>
          <w:sz w:val="20"/>
          <w:szCs w:val="20"/>
          <w:lang w:val="es-419"/>
        </w:rPr>
        <w:t xml:space="preserve">2005 la presunta víctima acudió en sede administrativa conforme a la Ley 24.043 con el propósito de obtener una justa reparación; sin embargo, en 2008 el Ministerio de Justicia y Derechos Humanos denegó la reparación. </w:t>
      </w:r>
      <w:r>
        <w:rPr>
          <w:sz w:val="20"/>
          <w:szCs w:val="20"/>
          <w:lang w:val="es-419"/>
        </w:rPr>
        <w:t>La parte peticionaria manifestó que l</w:t>
      </w:r>
      <w:r w:rsidR="00F6059A" w:rsidRPr="00F6059A">
        <w:rPr>
          <w:sz w:val="20"/>
          <w:szCs w:val="20"/>
          <w:lang w:val="es-419"/>
        </w:rPr>
        <w:t xml:space="preserve">a presunta víctima planteó entonces un recurso de apelación en los términos de la misma ley, que fue rechazado por la Sala V de la Cámara Nacional de Apelaciones. Por tal motivo, interpuso un recurso extraordinario federal, pero parte de las pretensiones de la presunta víctima </w:t>
      </w:r>
      <w:r>
        <w:rPr>
          <w:sz w:val="20"/>
          <w:szCs w:val="20"/>
          <w:lang w:val="es-419"/>
        </w:rPr>
        <w:t>habrían sido</w:t>
      </w:r>
      <w:r w:rsidR="00F6059A" w:rsidRPr="00F6059A">
        <w:rPr>
          <w:sz w:val="20"/>
          <w:szCs w:val="20"/>
          <w:lang w:val="es-419"/>
        </w:rPr>
        <w:t xml:space="preserve"> denegadas. </w:t>
      </w:r>
    </w:p>
    <w:p w14:paraId="627FCE50" w14:textId="77777777" w:rsidR="0056341B" w:rsidRPr="006E28C9" w:rsidRDefault="0056341B" w:rsidP="005634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r w:rsidRPr="006E28C9">
        <w:rPr>
          <w:rFonts w:eastAsia="Times New Roman"/>
          <w:sz w:val="20"/>
          <w:szCs w:val="20"/>
          <w:bdr w:val="none" w:sz="0" w:space="0" w:color="auto" w:frame="1"/>
          <w:lang w:val="es-419"/>
        </w:rPr>
        <w:t xml:space="preserve"> </w:t>
      </w:r>
    </w:p>
    <w:p w14:paraId="0224C604" w14:textId="77777777" w:rsidR="0056341B" w:rsidRPr="006E28C9" w:rsidRDefault="0056341B" w:rsidP="0056341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b/>
          <w:sz w:val="20"/>
          <w:szCs w:val="20"/>
          <w:lang w:val="es-ES"/>
        </w:rPr>
      </w:pPr>
      <w:r w:rsidRPr="006E28C9">
        <w:rPr>
          <w:rFonts w:ascii="Cambria" w:eastAsia="MS Mincho" w:hAnsi="Cambria"/>
          <w:b/>
          <w:sz w:val="20"/>
          <w:szCs w:val="20"/>
          <w:lang w:val="es-ES"/>
        </w:rPr>
        <w:t>SOLUCIÓN AMISTOSA</w:t>
      </w:r>
    </w:p>
    <w:p w14:paraId="57CD2D97" w14:textId="77777777" w:rsidR="0056341B" w:rsidRPr="006E28C9" w:rsidRDefault="0056341B" w:rsidP="0056341B">
      <w:pPr>
        <w:pStyle w:val="ListParagraph"/>
        <w:ind w:firstLine="720"/>
        <w:jc w:val="both"/>
        <w:rPr>
          <w:rFonts w:eastAsia="Times New Roman"/>
          <w:sz w:val="20"/>
          <w:szCs w:val="20"/>
          <w:bdr w:val="none" w:sz="0" w:space="0" w:color="auto" w:frame="1"/>
          <w:lang w:val="es-AR"/>
        </w:rPr>
      </w:pPr>
    </w:p>
    <w:p w14:paraId="755AE527" w14:textId="76FAE908" w:rsidR="0056341B" w:rsidRPr="006E28C9" w:rsidRDefault="0056341B" w:rsidP="0056341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_tradnl"/>
        </w:rPr>
      </w:pPr>
      <w:r w:rsidRPr="006E28C9">
        <w:rPr>
          <w:rFonts w:ascii="Cambria" w:eastAsia="Times New Roman" w:hAnsi="Cambria"/>
          <w:sz w:val="20"/>
          <w:szCs w:val="20"/>
          <w:lang w:val="es-ES_tradnl"/>
        </w:rPr>
        <w:t xml:space="preserve">El </w:t>
      </w:r>
      <w:r w:rsidR="00CB681D">
        <w:rPr>
          <w:rFonts w:ascii="Cambria" w:eastAsia="Times New Roman" w:hAnsi="Cambria"/>
          <w:sz w:val="20"/>
          <w:szCs w:val="20"/>
          <w:lang w:val="es-ES_tradnl"/>
        </w:rPr>
        <w:t>14</w:t>
      </w:r>
      <w:r w:rsidRPr="006E28C9">
        <w:rPr>
          <w:rFonts w:ascii="Cambria" w:eastAsia="Times New Roman" w:hAnsi="Cambria"/>
          <w:sz w:val="20"/>
          <w:szCs w:val="20"/>
          <w:lang w:val="es-ES_tradnl"/>
        </w:rPr>
        <w:t xml:space="preserve"> de </w:t>
      </w:r>
      <w:r w:rsidR="00CB681D">
        <w:rPr>
          <w:rFonts w:ascii="Cambria" w:eastAsia="Times New Roman" w:hAnsi="Cambria"/>
          <w:sz w:val="20"/>
          <w:szCs w:val="20"/>
          <w:lang w:val="es-ES_tradnl"/>
        </w:rPr>
        <w:t>noviembre</w:t>
      </w:r>
      <w:r w:rsidRPr="006E28C9">
        <w:rPr>
          <w:rFonts w:ascii="Cambria" w:eastAsia="Times New Roman" w:hAnsi="Cambria"/>
          <w:sz w:val="20"/>
          <w:szCs w:val="20"/>
          <w:lang w:val="es-ES_tradnl"/>
        </w:rPr>
        <w:t xml:space="preserve"> de 2022, las partes </w:t>
      </w:r>
      <w:r w:rsidRPr="006E28C9">
        <w:rPr>
          <w:rFonts w:ascii="Cambria" w:eastAsia="Times New Roman" w:hAnsi="Cambria"/>
          <w:sz w:val="20"/>
          <w:szCs w:val="20"/>
          <w:lang w:val="es-419"/>
        </w:rPr>
        <w:t>firmaron un acuerdo de solución amistosa, cuyo texto establece lo siguiente</w:t>
      </w:r>
      <w:r w:rsidRPr="006E28C9">
        <w:rPr>
          <w:rFonts w:ascii="Cambria" w:eastAsia="Times New Roman" w:hAnsi="Cambria"/>
          <w:sz w:val="20"/>
          <w:szCs w:val="20"/>
          <w:lang w:val="es-ES"/>
        </w:rPr>
        <w:t>:</w:t>
      </w:r>
    </w:p>
    <w:p w14:paraId="3B15FE35"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Cambria" w:eastAsia="MS Mincho" w:hAnsi="Cambria"/>
          <w:b/>
          <w:bCs/>
          <w:sz w:val="20"/>
          <w:szCs w:val="20"/>
          <w:lang w:val="es-AR"/>
        </w:rPr>
      </w:pPr>
    </w:p>
    <w:p w14:paraId="55C6069A"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Cambria" w:eastAsia="MS Mincho" w:hAnsi="Cambria"/>
          <w:bCs/>
          <w:sz w:val="20"/>
          <w:szCs w:val="20"/>
          <w:lang w:val="es-419"/>
        </w:rPr>
      </w:pPr>
      <w:r w:rsidRPr="006E28C9">
        <w:rPr>
          <w:rFonts w:ascii="Cambria" w:eastAsia="MS Mincho" w:hAnsi="Cambria"/>
          <w:b/>
          <w:bCs/>
          <w:sz w:val="20"/>
          <w:szCs w:val="20"/>
          <w:lang w:val="es-AR"/>
        </w:rPr>
        <w:t>ACUERDO DE SOLUCIÓN AMISTOSA</w:t>
      </w:r>
      <w:r w:rsidRPr="006E28C9">
        <w:rPr>
          <w:rFonts w:ascii="Cambria" w:eastAsia="MS Mincho" w:hAnsi="Cambria"/>
          <w:bCs/>
          <w:sz w:val="20"/>
          <w:szCs w:val="20"/>
          <w:lang w:val="es-419"/>
        </w:rPr>
        <w:t> </w:t>
      </w:r>
    </w:p>
    <w:p w14:paraId="28F8297F" w14:textId="362D4A45" w:rsidR="0056341B" w:rsidRPr="006E28C9" w:rsidRDefault="00E14E3D" w:rsidP="0056341B">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Cambria" w:eastAsia="MS Mincho" w:hAnsi="Cambria"/>
          <w:bCs/>
          <w:sz w:val="20"/>
          <w:szCs w:val="20"/>
          <w:lang w:val="es-419"/>
        </w:rPr>
      </w:pPr>
      <w:r w:rsidRPr="006E28C9">
        <w:rPr>
          <w:rFonts w:ascii="Cambria" w:hAnsi="Cambria" w:cs="Arial"/>
          <w:color w:val="000000"/>
          <w:sz w:val="20"/>
          <w:szCs w:val="20"/>
          <w:shd w:val="clear" w:color="auto" w:fill="FFFFFF"/>
          <w:lang w:val="es-419"/>
        </w:rPr>
        <w:t>Las partes en el Caso 14.</w:t>
      </w:r>
      <w:r w:rsidR="00CB681D">
        <w:rPr>
          <w:rFonts w:ascii="Cambria" w:hAnsi="Cambria" w:cs="Arial"/>
          <w:color w:val="000000"/>
          <w:sz w:val="20"/>
          <w:szCs w:val="20"/>
          <w:shd w:val="clear" w:color="auto" w:fill="FFFFFF"/>
          <w:lang w:val="es-419"/>
        </w:rPr>
        <w:t>940</w:t>
      </w:r>
      <w:r w:rsidRPr="006E28C9">
        <w:rPr>
          <w:rFonts w:ascii="Cambria" w:hAnsi="Cambria" w:cs="Arial"/>
          <w:color w:val="000000"/>
          <w:sz w:val="20"/>
          <w:szCs w:val="20"/>
          <w:shd w:val="clear" w:color="auto" w:fill="FFFFFF"/>
          <w:lang w:val="es-419"/>
        </w:rPr>
        <w:t xml:space="preserve"> del registro de la Ilustre Comisión Interamericana de Derechos Humanos (en adelante “CIDH” o la “Comisión Interamericana”): </w:t>
      </w:r>
      <w:r w:rsidR="00CB681D">
        <w:rPr>
          <w:rFonts w:ascii="Cambria" w:hAnsi="Cambria" w:cs="Arial"/>
          <w:color w:val="000000"/>
          <w:sz w:val="20"/>
          <w:szCs w:val="20"/>
          <w:shd w:val="clear" w:color="auto" w:fill="FFFFFF"/>
          <w:lang w:val="es-419"/>
        </w:rPr>
        <w:t xml:space="preserve">el peticionario, Horacio Ricardo Neuman, con el patrocinio letrado del Dr. Federico </w:t>
      </w:r>
      <w:proofErr w:type="spellStart"/>
      <w:r w:rsidR="00CB681D">
        <w:rPr>
          <w:rFonts w:ascii="Cambria" w:hAnsi="Cambria" w:cs="Arial"/>
          <w:color w:val="000000"/>
          <w:sz w:val="20"/>
          <w:szCs w:val="20"/>
          <w:shd w:val="clear" w:color="auto" w:fill="FFFFFF"/>
          <w:lang w:val="es-419"/>
        </w:rPr>
        <w:t>Casiraghi</w:t>
      </w:r>
      <w:proofErr w:type="spellEnd"/>
      <w:r w:rsidR="00CB681D">
        <w:rPr>
          <w:rFonts w:ascii="Cambria" w:hAnsi="Cambria" w:cs="Arial"/>
          <w:color w:val="000000"/>
          <w:sz w:val="20"/>
          <w:szCs w:val="20"/>
          <w:shd w:val="clear" w:color="auto" w:fill="FFFFFF"/>
          <w:lang w:val="es-419"/>
        </w:rPr>
        <w:t>,</w:t>
      </w:r>
      <w:r w:rsidRPr="006E28C9">
        <w:rPr>
          <w:rFonts w:ascii="Cambria" w:hAnsi="Cambria" w:cs="Arial"/>
          <w:color w:val="000000"/>
          <w:sz w:val="20"/>
          <w:szCs w:val="20"/>
          <w:shd w:val="clear" w:color="auto" w:fill="FFFFFF"/>
          <w:lang w:val="es-419"/>
        </w:rPr>
        <w:t xml:space="preserve"> y la República Argentina, en su carácter de Estado parte de la Convención Americana sobre Derechos Humanos (en adelante la “Convención Americana”), actuando por expreso mandato del artículo 99 inciso 11 de la Constitución Nacional, representado por la Subsecretaria de Protección y Enlace Internacional en Derechos Humanos y la Directora Nacional de Asuntos Jurídicos Internacionales en Materia de Derechos Humanos de la Secretaría de Derechos Humanos de la Nación, doctoras Andrea </w:t>
      </w:r>
      <w:proofErr w:type="spellStart"/>
      <w:r w:rsidRPr="006E28C9">
        <w:rPr>
          <w:rFonts w:ascii="Cambria" w:hAnsi="Cambria" w:cs="Arial"/>
          <w:color w:val="000000"/>
          <w:sz w:val="20"/>
          <w:szCs w:val="20"/>
          <w:shd w:val="clear" w:color="auto" w:fill="FFFFFF"/>
          <w:lang w:val="es-419"/>
        </w:rPr>
        <w:t>Pochak</w:t>
      </w:r>
      <w:proofErr w:type="spellEnd"/>
      <w:r w:rsidRPr="006E28C9">
        <w:rPr>
          <w:rFonts w:ascii="Cambria" w:hAnsi="Cambria" w:cs="Arial"/>
          <w:color w:val="000000"/>
          <w:sz w:val="20"/>
          <w:szCs w:val="20"/>
          <w:shd w:val="clear" w:color="auto" w:fill="FFFFFF"/>
          <w:lang w:val="es-419"/>
        </w:rPr>
        <w:t xml:space="preserve"> y Gabriela </w:t>
      </w:r>
      <w:proofErr w:type="spellStart"/>
      <w:r w:rsidRPr="006E28C9">
        <w:rPr>
          <w:rFonts w:ascii="Cambria" w:hAnsi="Cambria" w:cs="Arial"/>
          <w:color w:val="000000"/>
          <w:sz w:val="20"/>
          <w:szCs w:val="20"/>
          <w:shd w:val="clear" w:color="auto" w:fill="FFFFFF"/>
          <w:lang w:val="es-419"/>
        </w:rPr>
        <w:t>Kletzel</w:t>
      </w:r>
      <w:proofErr w:type="spellEnd"/>
      <w:r w:rsidRPr="006E28C9">
        <w:rPr>
          <w:rFonts w:ascii="Cambria" w:hAnsi="Cambria" w:cs="Arial"/>
          <w:color w:val="000000"/>
          <w:sz w:val="20"/>
          <w:szCs w:val="20"/>
          <w:shd w:val="clear" w:color="auto" w:fill="FFFFFF"/>
          <w:lang w:val="es-419"/>
        </w:rPr>
        <w:t>, respectivamente; y el Director de Contencioso Internacional en Materia de Derechos Humanos del Ministerio de Relaciones Exteriores, Comercio Internacional y Culto de la Nación, Dr. A. Javier Salgado, tienen el honor de informar a la Ilustre Comisión que han llegado a un acuerdo de solución amistosa en el caso, cuyo contenido se desarrolla a continuación</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535CC806" w14:textId="77777777" w:rsidR="0056341B" w:rsidRPr="006E28C9" w:rsidRDefault="0056341B" w:rsidP="005634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6E28C9">
        <w:rPr>
          <w:rFonts w:ascii="Cambria" w:eastAsia="MS Mincho" w:hAnsi="Cambria"/>
          <w:b/>
          <w:bCs/>
          <w:sz w:val="20"/>
          <w:szCs w:val="20"/>
          <w:lang w:val="es-AR"/>
        </w:rPr>
        <w:t>Antecedentes</w:t>
      </w:r>
      <w:r w:rsidRPr="006E28C9">
        <w:rPr>
          <w:rFonts w:ascii="Cambria" w:eastAsia="MS Mincho" w:hAnsi="Cambria"/>
          <w:bCs/>
          <w:sz w:val="20"/>
          <w:szCs w:val="20"/>
        </w:rPr>
        <w:t> </w:t>
      </w:r>
    </w:p>
    <w:p w14:paraId="74AC2B27" w14:textId="32C793B4" w:rsidR="0056341B" w:rsidRPr="00977940" w:rsidRDefault="00CB681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r w:rsidRPr="00077FB0">
        <w:rPr>
          <w:rFonts w:ascii="Cambria" w:eastAsia="MS Mincho" w:hAnsi="Cambria"/>
          <w:bCs/>
          <w:sz w:val="20"/>
          <w:szCs w:val="20"/>
          <w:lang w:val="es-AR"/>
        </w:rPr>
        <w:t xml:space="preserve">El 3 de octubre de 2010, el señor Horacio Ricardo Neuman presentó una petición ante la Comisión Interamericana por la violación de los artículos </w:t>
      </w:r>
      <w:r w:rsidRPr="00977940">
        <w:rPr>
          <w:rFonts w:ascii="Cambria" w:hAnsi="Cambria"/>
          <w:sz w:val="20"/>
          <w:szCs w:val="20"/>
          <w:bdr w:val="none" w:sz="0" w:space="0" w:color="auto" w:frame="1"/>
          <w:lang w:val="es-AR"/>
        </w:rPr>
        <w:t>7 (libertad personal), 8 (garantías judiciales)</w:t>
      </w:r>
      <w:r w:rsidRPr="00977940">
        <w:rPr>
          <w:rFonts w:ascii="Cambria" w:hAnsi="Cambria"/>
          <w:sz w:val="20"/>
          <w:szCs w:val="20"/>
          <w:bdr w:val="none" w:sz="0" w:space="0" w:color="auto" w:frame="1"/>
          <w:lang w:val="es-419"/>
        </w:rPr>
        <w:t>, 10 (indemnización), 22 (circulación y residencia), 24 (igualdad ante la ley)</w:t>
      </w:r>
      <w:r w:rsidRPr="00977940">
        <w:rPr>
          <w:rFonts w:ascii="Cambria" w:hAnsi="Cambria"/>
          <w:sz w:val="20"/>
          <w:szCs w:val="20"/>
          <w:bdr w:val="none" w:sz="0" w:space="0" w:color="auto" w:frame="1"/>
          <w:lang w:val="es-AR"/>
        </w:rPr>
        <w:t xml:space="preserve"> y 25 (protección judicial) de la Convención Americana, en relación con los artículos 1.1 del mismo instrumento. </w:t>
      </w:r>
    </w:p>
    <w:p w14:paraId="416425C9" w14:textId="77777777" w:rsidR="00CB681D" w:rsidRPr="00977940" w:rsidRDefault="00CB681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p>
    <w:p w14:paraId="395013D7" w14:textId="37A6DADD" w:rsidR="00CB681D" w:rsidRPr="00977940" w:rsidRDefault="00CB681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r w:rsidRPr="00977940">
        <w:rPr>
          <w:rFonts w:ascii="Cambria" w:hAnsi="Cambria"/>
          <w:sz w:val="20"/>
          <w:szCs w:val="20"/>
          <w:bdr w:val="none" w:sz="0" w:space="0" w:color="auto" w:frame="1"/>
          <w:lang w:val="es-AR"/>
        </w:rPr>
        <w:t xml:space="preserve">En la denuncia, se relató que el señor Neuman y su hermano fueron víctimas de persecuciones y amenazas durante la última dictadura cívico-militar y que, a efectos de salvaguardar su vida y su libertad, se vieron obligados a exiliarse forzosamente en España. </w:t>
      </w:r>
    </w:p>
    <w:p w14:paraId="511846DF" w14:textId="77777777" w:rsidR="00CB681D" w:rsidRPr="00977940" w:rsidRDefault="00CB681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p>
    <w:p w14:paraId="2A02302E" w14:textId="4204FFCD" w:rsidR="00CB681D" w:rsidRPr="00977940" w:rsidRDefault="00CB681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r w:rsidRPr="00977940">
        <w:rPr>
          <w:rFonts w:ascii="Cambria" w:hAnsi="Cambria"/>
          <w:sz w:val="20"/>
          <w:szCs w:val="20"/>
          <w:bdr w:val="none" w:sz="0" w:space="0" w:color="auto" w:frame="1"/>
          <w:lang w:val="es-AR"/>
        </w:rPr>
        <w:t xml:space="preserve">En virtud de estos hechos, el señor Neuman presentó una solicitud de otorgamiento del beneficio regido por la Ley </w:t>
      </w:r>
      <w:proofErr w:type="spellStart"/>
      <w:r w:rsidRPr="00977940">
        <w:rPr>
          <w:rFonts w:ascii="Cambria" w:hAnsi="Cambria"/>
          <w:sz w:val="20"/>
          <w:szCs w:val="20"/>
          <w:bdr w:val="none" w:sz="0" w:space="0" w:color="auto" w:frame="1"/>
          <w:lang w:val="es-AR"/>
        </w:rPr>
        <w:t>N</w:t>
      </w:r>
      <w:r w:rsidRPr="00977940">
        <w:rPr>
          <w:rFonts w:ascii="Cambria" w:eastAsia="Symbol" w:hAnsi="Cambria" w:cs="Symbol"/>
          <w:sz w:val="20"/>
          <w:szCs w:val="20"/>
          <w:bdr w:val="none" w:sz="0" w:space="0" w:color="auto" w:frame="1"/>
          <w:lang w:val="es-AR"/>
        </w:rPr>
        <w:t>°</w:t>
      </w:r>
      <w:proofErr w:type="spellEnd"/>
      <w:r w:rsidRPr="00977940">
        <w:rPr>
          <w:rFonts w:ascii="Cambria" w:hAnsi="Cambria"/>
          <w:sz w:val="20"/>
          <w:szCs w:val="20"/>
          <w:bdr w:val="none" w:sz="0" w:space="0" w:color="auto" w:frame="1"/>
          <w:lang w:val="es-AR"/>
        </w:rPr>
        <w:t xml:space="preserve"> 24.043 ante el Ministerio de Justicia y Derechos Humanos, que fue desestimada. Su planteo también fue rechazado en sede judicial. </w:t>
      </w:r>
    </w:p>
    <w:p w14:paraId="36D3E63D" w14:textId="77777777" w:rsidR="00CB681D" w:rsidRPr="00977940" w:rsidRDefault="00CB681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p>
    <w:p w14:paraId="4B1442E2" w14:textId="0D2B2AB4" w:rsidR="00CB681D" w:rsidRPr="00977940" w:rsidRDefault="00CB681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r w:rsidRPr="00977940">
        <w:rPr>
          <w:rFonts w:ascii="Cambria" w:hAnsi="Cambria"/>
          <w:sz w:val="20"/>
          <w:szCs w:val="20"/>
          <w:bdr w:val="none" w:sz="0" w:space="0" w:color="auto" w:frame="1"/>
          <w:lang w:val="es-AR"/>
        </w:rPr>
        <w:t xml:space="preserve">El 10 de abril de 2017, la CIDH trasladó la petición al Estado argentino. </w:t>
      </w:r>
    </w:p>
    <w:p w14:paraId="67C90386" w14:textId="77777777" w:rsidR="00CB681D" w:rsidRPr="00977940" w:rsidRDefault="00CB681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p>
    <w:p w14:paraId="7E63A3B9" w14:textId="13D171B2" w:rsidR="00CB681D" w:rsidRPr="00977940" w:rsidRDefault="00CB681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ES_tradnl"/>
        </w:rPr>
      </w:pPr>
      <w:r w:rsidRPr="00977940">
        <w:rPr>
          <w:rFonts w:ascii="Cambria" w:hAnsi="Cambria"/>
          <w:sz w:val="20"/>
          <w:szCs w:val="20"/>
          <w:bdr w:val="none" w:sz="0" w:space="0" w:color="auto" w:frame="1"/>
          <w:lang w:val="es-AR"/>
        </w:rPr>
        <w:lastRenderedPageBreak/>
        <w:t xml:space="preserve">El 9 de marzo de 2022, la Comisión Interamericana aprobó el Informe de Admisibilidad </w:t>
      </w:r>
      <w:proofErr w:type="spellStart"/>
      <w:r w:rsidRPr="00977940">
        <w:rPr>
          <w:rFonts w:ascii="Cambria" w:hAnsi="Cambria"/>
          <w:sz w:val="20"/>
          <w:szCs w:val="20"/>
          <w:bdr w:val="none" w:sz="0" w:space="0" w:color="auto" w:frame="1"/>
          <w:lang w:val="es-AR"/>
        </w:rPr>
        <w:t>n</w:t>
      </w:r>
      <w:r w:rsidRPr="00977940">
        <w:rPr>
          <w:rFonts w:ascii="Cambria" w:eastAsia="Symbol" w:hAnsi="Cambria" w:cs="Symbol"/>
          <w:sz w:val="20"/>
          <w:szCs w:val="20"/>
          <w:bdr w:val="none" w:sz="0" w:space="0" w:color="auto" w:frame="1"/>
          <w:lang w:val="es-AR"/>
        </w:rPr>
        <w:t>°</w:t>
      </w:r>
      <w:proofErr w:type="spellEnd"/>
      <w:r w:rsidRPr="00977940">
        <w:rPr>
          <w:rFonts w:ascii="Cambria" w:hAnsi="Cambria"/>
          <w:sz w:val="20"/>
          <w:szCs w:val="20"/>
          <w:bdr w:val="none" w:sz="0" w:space="0" w:color="auto" w:frame="1"/>
          <w:lang w:val="es-AR"/>
        </w:rPr>
        <w:t xml:space="preserve"> 22/22. Allí declaró la admisibilidad de la denuncia en relación con los </w:t>
      </w:r>
      <w:r w:rsidRPr="00977940">
        <w:rPr>
          <w:rFonts w:ascii="Cambria" w:hAnsi="Cambria"/>
          <w:sz w:val="20"/>
          <w:szCs w:val="20"/>
          <w:bdr w:val="none" w:sz="0" w:space="0" w:color="auto" w:frame="1"/>
          <w:lang w:val="es-ES_tradnl"/>
        </w:rPr>
        <w:t>artículos 8, 24 y 25 de la Convención Americana en relación con los artículos 1.1 y 2 del mismo instrumento.</w:t>
      </w:r>
    </w:p>
    <w:p w14:paraId="508463FB" w14:textId="77777777" w:rsidR="00CB681D" w:rsidRPr="00977940" w:rsidRDefault="00CB681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ES_tradnl"/>
        </w:rPr>
      </w:pPr>
    </w:p>
    <w:p w14:paraId="4D4EFFC1" w14:textId="0DC0ED42" w:rsidR="00CB681D" w:rsidRPr="00977940" w:rsidRDefault="00CB681D" w:rsidP="098DEDD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ES"/>
        </w:rPr>
      </w:pPr>
      <w:r w:rsidRPr="00977940">
        <w:rPr>
          <w:rFonts w:ascii="Cambria" w:hAnsi="Cambria"/>
          <w:sz w:val="20"/>
          <w:szCs w:val="20"/>
          <w:bdr w:val="none" w:sz="0" w:space="0" w:color="auto" w:frame="1"/>
          <w:lang w:val="es-ES"/>
        </w:rPr>
        <w:t xml:space="preserve">El 6 de agosto de 2020, la </w:t>
      </w:r>
      <w:proofErr w:type="gramStart"/>
      <w:r w:rsidRPr="00977940">
        <w:rPr>
          <w:rFonts w:ascii="Cambria" w:hAnsi="Cambria"/>
          <w:sz w:val="20"/>
          <w:szCs w:val="20"/>
          <w:bdr w:val="none" w:sz="0" w:space="0" w:color="auto" w:frame="1"/>
          <w:lang w:val="es-ES"/>
        </w:rPr>
        <w:t>Ministra</w:t>
      </w:r>
      <w:proofErr w:type="gramEnd"/>
      <w:r w:rsidRPr="00977940">
        <w:rPr>
          <w:rFonts w:ascii="Cambria" w:hAnsi="Cambria"/>
          <w:sz w:val="20"/>
          <w:szCs w:val="20"/>
          <w:bdr w:val="none" w:sz="0" w:space="0" w:color="auto" w:frame="1"/>
          <w:lang w:val="es-ES"/>
        </w:rPr>
        <w:t xml:space="preserve"> de Justicia y Derechos Humanos de la Nación instruyó a las áreas intervinientes en la tramitación de las solicitudes del beneficio previsto en la Ley </w:t>
      </w:r>
      <w:proofErr w:type="spellStart"/>
      <w:r w:rsidRPr="00977940">
        <w:rPr>
          <w:rFonts w:ascii="Cambria" w:hAnsi="Cambria"/>
          <w:sz w:val="20"/>
          <w:szCs w:val="20"/>
          <w:bdr w:val="none" w:sz="0" w:space="0" w:color="auto" w:frame="1"/>
          <w:lang w:val="es-ES"/>
        </w:rPr>
        <w:t>N</w:t>
      </w:r>
      <w:r w:rsidRPr="00977940">
        <w:rPr>
          <w:rFonts w:ascii="Cambria" w:eastAsia="Symbol" w:hAnsi="Cambria" w:cs="Symbol"/>
          <w:sz w:val="20"/>
          <w:szCs w:val="20"/>
          <w:bdr w:val="none" w:sz="0" w:space="0" w:color="auto" w:frame="1"/>
          <w:lang w:val="es-ES"/>
        </w:rPr>
        <w:t>°</w:t>
      </w:r>
      <w:proofErr w:type="spellEnd"/>
      <w:r w:rsidRPr="00977940">
        <w:rPr>
          <w:rFonts w:ascii="Cambria" w:hAnsi="Cambria"/>
          <w:sz w:val="20"/>
          <w:szCs w:val="20"/>
          <w:bdr w:val="none" w:sz="0" w:space="0" w:color="auto" w:frame="1"/>
          <w:lang w:val="es-ES"/>
        </w:rPr>
        <w:t xml:space="preserve"> 24.043</w:t>
      </w:r>
      <w:r w:rsidR="00AA3B75" w:rsidRPr="00977940">
        <w:rPr>
          <w:rFonts w:ascii="Cambria" w:hAnsi="Cambria"/>
          <w:sz w:val="20"/>
          <w:szCs w:val="20"/>
          <w:bdr w:val="none" w:sz="0" w:space="0" w:color="auto" w:frame="1"/>
          <w:lang w:val="es-ES"/>
        </w:rPr>
        <w:t xml:space="preserve"> a aplicar la nueva doctrina expuesta por la Procuración del Tesoro de la Nación en el Dictamen </w:t>
      </w:r>
      <w:proofErr w:type="spellStart"/>
      <w:r w:rsidR="00AA3B75" w:rsidRPr="00977940">
        <w:rPr>
          <w:rFonts w:ascii="Cambria" w:hAnsi="Cambria"/>
          <w:sz w:val="20"/>
          <w:szCs w:val="20"/>
          <w:bdr w:val="none" w:sz="0" w:space="0" w:color="auto" w:frame="1"/>
          <w:lang w:val="es-ES"/>
        </w:rPr>
        <w:t>n</w:t>
      </w:r>
      <w:r w:rsidR="00AA3B75" w:rsidRPr="00977940">
        <w:rPr>
          <w:rFonts w:ascii="Cambria" w:eastAsia="Symbol" w:hAnsi="Cambria" w:cs="Symbol"/>
          <w:sz w:val="20"/>
          <w:szCs w:val="20"/>
          <w:bdr w:val="none" w:sz="0" w:space="0" w:color="auto" w:frame="1"/>
          <w:lang w:val="es-ES"/>
        </w:rPr>
        <w:t>°</w:t>
      </w:r>
      <w:proofErr w:type="spellEnd"/>
      <w:r w:rsidR="00AA3B75" w:rsidRPr="00977940">
        <w:rPr>
          <w:rFonts w:ascii="Cambria" w:hAnsi="Cambria"/>
          <w:sz w:val="20"/>
          <w:szCs w:val="20"/>
          <w:bdr w:val="none" w:sz="0" w:space="0" w:color="auto" w:frame="1"/>
          <w:lang w:val="es-ES"/>
        </w:rPr>
        <w:t xml:space="preserve"> IF-2020-36200344-APN-PTN. Ante ello, la Dirección Nacional de Asuntos Jurídicos Internacionales en Materia de Derechos Humanos de la Secretaría de Derechos Humanos de la Nación consultó a la Dirección de Gestión de Políticas Reparatorias si los criterios actualmente vigentes permitirían el reconocimiento de la pretensión del peticionario como una situación de exilio. </w:t>
      </w:r>
    </w:p>
    <w:p w14:paraId="5D0A6E79" w14:textId="77777777" w:rsidR="00AA3B75" w:rsidRPr="00977940" w:rsidRDefault="00AA3B75"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ES_tradnl"/>
        </w:rPr>
      </w:pPr>
    </w:p>
    <w:p w14:paraId="6298FF52" w14:textId="6D7604C1" w:rsidR="00AA3B75" w:rsidRPr="00977940" w:rsidRDefault="00AA3B75"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ES_tradnl"/>
        </w:rPr>
      </w:pPr>
      <w:r w:rsidRPr="00977940">
        <w:rPr>
          <w:rFonts w:ascii="Cambria" w:hAnsi="Cambria"/>
          <w:sz w:val="20"/>
          <w:szCs w:val="20"/>
          <w:bdr w:val="none" w:sz="0" w:space="0" w:color="auto" w:frame="1"/>
          <w:lang w:val="es-ES_tradnl"/>
        </w:rPr>
        <w:t xml:space="preserve">Tras su respuesta afirmativa, se inició un proceso de diálogo con la parte peticionaria que derivó en que el pedido de reparación se limitara al otorgamiento expeditivo del beneficio oportunamente solicitado, sin ninguna otra pretensión reparatoria de orden económico, o de cualquier otro tipo. </w:t>
      </w:r>
    </w:p>
    <w:p w14:paraId="3F04ABAD" w14:textId="77777777" w:rsidR="00AA3B75" w:rsidRPr="00977940" w:rsidRDefault="00AA3B75"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ES_tradnl"/>
        </w:rPr>
      </w:pPr>
    </w:p>
    <w:p w14:paraId="3ABE4BCB" w14:textId="5D117239" w:rsidR="00AA3B75" w:rsidRPr="00077FB0" w:rsidRDefault="00AA3B75"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ES_tradnl"/>
        </w:rPr>
      </w:pPr>
      <w:r w:rsidRPr="00977940">
        <w:rPr>
          <w:rFonts w:ascii="Cambria" w:hAnsi="Cambria"/>
          <w:sz w:val="20"/>
          <w:szCs w:val="20"/>
          <w:bdr w:val="none" w:sz="0" w:space="0" w:color="auto" w:frame="1"/>
          <w:lang w:val="es-ES_tradnl"/>
        </w:rPr>
        <w:t xml:space="preserve">El Estado considera que el señor Horacio Ricardo Neuman ha sido víctima de persecución política por la dictadura cívico militar. Que asoló a la República Argentina entre el 24 de marzo de 1976 y el 10 de diciembre de 1983. Ante ello, en línea con el dictamen IF-2002-114762451-APN-DNAJIMDDHH#MJ de la Secretaría de Derechos Humanos de la Nación y, en cumplimiento de las obligaciones internacionales que le caben en materia de derechos humanos, el Estado argentino entiende que el peticionario tiene derecho a ser reparado adecuadamente por las violaciones padecidas. </w:t>
      </w:r>
    </w:p>
    <w:p w14:paraId="0C0069E3"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419"/>
        </w:rPr>
      </w:pPr>
    </w:p>
    <w:p w14:paraId="06EAE08A" w14:textId="77777777" w:rsidR="0056341B" w:rsidRPr="006E28C9" w:rsidRDefault="0056341B" w:rsidP="005634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
          <w:bCs/>
          <w:sz w:val="20"/>
          <w:szCs w:val="20"/>
          <w:lang w:val="es-AR"/>
        </w:rPr>
      </w:pPr>
      <w:r w:rsidRPr="006E28C9">
        <w:rPr>
          <w:rFonts w:ascii="Cambria" w:eastAsia="MS Mincho" w:hAnsi="Cambria"/>
          <w:b/>
          <w:bCs/>
          <w:sz w:val="20"/>
          <w:szCs w:val="20"/>
          <w:lang w:val="es-AR"/>
        </w:rPr>
        <w:t>Medidas a adoptar </w:t>
      </w:r>
    </w:p>
    <w:p w14:paraId="7BB4D503" w14:textId="18D5A682" w:rsidR="0056341B" w:rsidRPr="006E28C9" w:rsidRDefault="00E14E3D" w:rsidP="0056341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E28C9">
        <w:rPr>
          <w:rFonts w:ascii="Cambria" w:eastAsia="MS Mincho" w:hAnsi="Cambria"/>
          <w:bCs/>
          <w:sz w:val="20"/>
          <w:szCs w:val="20"/>
          <w:lang w:val="es-419"/>
        </w:rPr>
        <w:t xml:space="preserve">Las partes convienen en que se otorgará una reparación pecuniaria </w:t>
      </w:r>
      <w:proofErr w:type="gramStart"/>
      <w:r w:rsidRPr="006E28C9">
        <w:rPr>
          <w:rFonts w:ascii="Cambria" w:eastAsia="MS Mincho" w:hAnsi="Cambria"/>
          <w:bCs/>
          <w:sz w:val="20"/>
          <w:szCs w:val="20"/>
          <w:lang w:val="es-419"/>
        </w:rPr>
        <w:t>de acuerdo al</w:t>
      </w:r>
      <w:proofErr w:type="gramEnd"/>
      <w:r w:rsidRPr="006E28C9">
        <w:rPr>
          <w:rFonts w:ascii="Cambria" w:eastAsia="MS Mincho" w:hAnsi="Cambria"/>
          <w:bCs/>
          <w:sz w:val="20"/>
          <w:szCs w:val="20"/>
          <w:lang w:val="es-419"/>
        </w:rPr>
        <w:t xml:space="preserve"> esquema previsto por la Ley </w:t>
      </w:r>
      <w:proofErr w:type="spellStart"/>
      <w:r w:rsidRPr="006E28C9">
        <w:rPr>
          <w:rFonts w:ascii="Cambria" w:eastAsia="MS Mincho" w:hAnsi="Cambria"/>
          <w:bCs/>
          <w:sz w:val="20"/>
          <w:szCs w:val="20"/>
          <w:lang w:val="es-419"/>
        </w:rPr>
        <w:t>N°</w:t>
      </w:r>
      <w:proofErr w:type="spellEnd"/>
      <w:r w:rsidRPr="006E28C9">
        <w:rPr>
          <w:rFonts w:ascii="Cambria" w:eastAsia="MS Mincho" w:hAnsi="Cambria"/>
          <w:bCs/>
          <w:sz w:val="20"/>
          <w:szCs w:val="20"/>
          <w:lang w:val="es-419"/>
        </w:rPr>
        <w:t xml:space="preserve"> 24.043, considerando a tal efecto la totalidad del período en el que </w:t>
      </w:r>
      <w:r w:rsidR="00AA3B75">
        <w:rPr>
          <w:rFonts w:ascii="Cambria" w:eastAsia="MS Mincho" w:hAnsi="Cambria"/>
          <w:bCs/>
          <w:sz w:val="20"/>
          <w:szCs w:val="20"/>
          <w:lang w:val="es-419"/>
        </w:rPr>
        <w:t>el señor Horacio Ricardo Neuman</w:t>
      </w:r>
      <w:r w:rsidRPr="006E28C9">
        <w:rPr>
          <w:rFonts w:ascii="Cambria" w:eastAsia="MS Mincho" w:hAnsi="Cambria"/>
          <w:bCs/>
          <w:sz w:val="20"/>
          <w:szCs w:val="20"/>
          <w:lang w:val="es-419"/>
        </w:rPr>
        <w:t xml:space="preserve"> permaneció en exilio forzoso, según el dictamen IF-2022-</w:t>
      </w:r>
      <w:r w:rsidR="00AA3B75">
        <w:rPr>
          <w:rFonts w:ascii="Cambria" w:eastAsia="MS Mincho" w:hAnsi="Cambria"/>
          <w:bCs/>
          <w:sz w:val="20"/>
          <w:szCs w:val="20"/>
          <w:lang w:val="es-419"/>
        </w:rPr>
        <w:t>114762451</w:t>
      </w:r>
      <w:r w:rsidRPr="006E28C9">
        <w:rPr>
          <w:rFonts w:ascii="Cambria" w:eastAsia="MS Mincho" w:hAnsi="Cambria"/>
          <w:bCs/>
          <w:sz w:val="20"/>
          <w:szCs w:val="20"/>
          <w:lang w:val="es-419"/>
        </w:rPr>
        <w:t>-APN-DNAJIMDDHH#MJ. Esto es, desde el 1</w:t>
      </w:r>
      <w:r w:rsidR="00AA3B75">
        <w:rPr>
          <w:rFonts w:ascii="Cambria" w:eastAsia="MS Mincho" w:hAnsi="Cambria"/>
          <w:bCs/>
          <w:sz w:val="20"/>
          <w:szCs w:val="20"/>
          <w:lang w:val="es-419"/>
        </w:rPr>
        <w:t>1</w:t>
      </w:r>
      <w:r w:rsidRPr="006E28C9">
        <w:rPr>
          <w:rFonts w:ascii="Cambria" w:eastAsia="MS Mincho" w:hAnsi="Cambria"/>
          <w:bCs/>
          <w:sz w:val="20"/>
          <w:szCs w:val="20"/>
          <w:lang w:val="es-419"/>
        </w:rPr>
        <w:t xml:space="preserve"> de </w:t>
      </w:r>
      <w:r w:rsidR="00AA3B75">
        <w:rPr>
          <w:rFonts w:ascii="Cambria" w:eastAsia="MS Mincho" w:hAnsi="Cambria"/>
          <w:bCs/>
          <w:sz w:val="20"/>
          <w:szCs w:val="20"/>
          <w:lang w:val="es-419"/>
        </w:rPr>
        <w:t>agosto</w:t>
      </w:r>
      <w:r w:rsidRPr="006E28C9">
        <w:rPr>
          <w:rFonts w:ascii="Cambria" w:eastAsia="MS Mincho" w:hAnsi="Cambria"/>
          <w:bCs/>
          <w:sz w:val="20"/>
          <w:szCs w:val="20"/>
          <w:lang w:val="es-419"/>
        </w:rPr>
        <w:t xml:space="preserve"> de 1976 </w:t>
      </w:r>
      <w:r w:rsidR="00AA3B75">
        <w:rPr>
          <w:rFonts w:ascii="Cambria" w:eastAsia="MS Mincho" w:hAnsi="Cambria"/>
          <w:bCs/>
          <w:sz w:val="20"/>
          <w:szCs w:val="20"/>
          <w:lang w:val="es-419"/>
        </w:rPr>
        <w:t>y el</w:t>
      </w:r>
      <w:r w:rsidRPr="006E28C9">
        <w:rPr>
          <w:rFonts w:ascii="Cambria" w:eastAsia="MS Mincho" w:hAnsi="Cambria"/>
          <w:bCs/>
          <w:sz w:val="20"/>
          <w:szCs w:val="20"/>
          <w:lang w:val="es-419"/>
        </w:rPr>
        <w:t xml:space="preserve"> 28 de octubre de 1983</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635CCDD9"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7A51DE1D" w14:textId="331400BC" w:rsidR="0056341B" w:rsidRPr="006E28C9" w:rsidRDefault="00E14E3D" w:rsidP="0056341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E28C9">
        <w:rPr>
          <w:rFonts w:ascii="Cambria" w:eastAsia="MS Mincho" w:hAnsi="Cambria"/>
          <w:bCs/>
          <w:sz w:val="20"/>
          <w:szCs w:val="20"/>
          <w:lang w:val="es-419"/>
        </w:rPr>
        <w:t xml:space="preserve">El Estado argentino se compromete a que, en el plazo de tres (3) meses desde la publicación en el Boletín Oficial de la República Argentina del Decreto del Poder Ejecutivo Nacional que aprueba el presente acuerdo, se dictará la resolución ministerial otorgando el beneficio reparatorio previsto en la Ley </w:t>
      </w:r>
      <w:proofErr w:type="spellStart"/>
      <w:r w:rsidRPr="006E28C9">
        <w:rPr>
          <w:rFonts w:ascii="Cambria" w:eastAsia="MS Mincho" w:hAnsi="Cambria"/>
          <w:bCs/>
          <w:sz w:val="20"/>
          <w:szCs w:val="20"/>
          <w:lang w:val="es-419"/>
        </w:rPr>
        <w:t>N°</w:t>
      </w:r>
      <w:proofErr w:type="spellEnd"/>
      <w:r w:rsidRPr="006E28C9">
        <w:rPr>
          <w:rFonts w:ascii="Cambria" w:eastAsia="MS Mincho" w:hAnsi="Cambria"/>
          <w:bCs/>
          <w:sz w:val="20"/>
          <w:szCs w:val="20"/>
          <w:lang w:val="es-419"/>
        </w:rPr>
        <w:t xml:space="preserve"> 24.043, sin costas ni gastos adicionales. El monto de la reparación se calculará a la fecha del dictado de esa resolución ministerial</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31C2E809"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1D4C7185" w14:textId="7677BF8F" w:rsidR="0056341B" w:rsidRPr="006E28C9" w:rsidRDefault="00E14E3D" w:rsidP="0056341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E28C9">
        <w:rPr>
          <w:rFonts w:ascii="Cambria" w:eastAsia="MS Mincho" w:hAnsi="Cambria"/>
          <w:bCs/>
          <w:sz w:val="20"/>
          <w:szCs w:val="20"/>
          <w:lang w:val="es-419"/>
        </w:rPr>
        <w:t xml:space="preserve">Una vez que la parte peticionaria presente ante la Administración Nacional de la Seguridad Social (ANSES) copia fiel de su documento nacional de identidad y el formulario (PS.6.298) de solicitud del beneficio previsto en la Ley </w:t>
      </w:r>
      <w:proofErr w:type="spellStart"/>
      <w:r w:rsidRPr="006E28C9">
        <w:rPr>
          <w:rFonts w:ascii="Cambria" w:eastAsia="MS Mincho" w:hAnsi="Cambria"/>
          <w:bCs/>
          <w:sz w:val="20"/>
          <w:szCs w:val="20"/>
          <w:lang w:val="es-419"/>
        </w:rPr>
        <w:t>Nº</w:t>
      </w:r>
      <w:proofErr w:type="spellEnd"/>
      <w:r w:rsidRPr="006E28C9">
        <w:rPr>
          <w:rFonts w:ascii="Cambria" w:eastAsia="MS Mincho" w:hAnsi="Cambria"/>
          <w:bCs/>
          <w:sz w:val="20"/>
          <w:szCs w:val="20"/>
          <w:lang w:val="es-419"/>
        </w:rPr>
        <w:t xml:space="preserve"> 26.913 correctamente completado, así como suscriba la declaración jurada que lo acompaña como anexo, el Estado argentino se compromete a dictar la resolución correspondiente, en el plazo de tres (3) meses</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18ABC366"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1073EFDB" w14:textId="79FC1EF7" w:rsidR="0056341B" w:rsidRPr="006E28C9" w:rsidRDefault="00E14E3D" w:rsidP="0056341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E28C9">
        <w:rPr>
          <w:rFonts w:ascii="Cambria" w:eastAsia="MS Mincho" w:hAnsi="Cambria"/>
          <w:bCs/>
          <w:sz w:val="20"/>
          <w:szCs w:val="20"/>
          <w:lang w:val="es-419"/>
        </w:rPr>
        <w:t xml:space="preserve">El Estado se compromete a respetar el plazo del artículo 30 de la reglamentación del capítulo V de la Ley </w:t>
      </w:r>
      <w:proofErr w:type="spellStart"/>
      <w:r w:rsidRPr="006E28C9">
        <w:rPr>
          <w:rFonts w:ascii="Cambria" w:eastAsia="MS Mincho" w:hAnsi="Cambria"/>
          <w:bCs/>
          <w:sz w:val="20"/>
          <w:szCs w:val="20"/>
          <w:lang w:val="es-419"/>
        </w:rPr>
        <w:t>N°</w:t>
      </w:r>
      <w:proofErr w:type="spellEnd"/>
      <w:r w:rsidRPr="006E28C9">
        <w:rPr>
          <w:rFonts w:ascii="Cambria" w:eastAsia="MS Mincho" w:hAnsi="Cambria"/>
          <w:bCs/>
          <w:sz w:val="20"/>
          <w:szCs w:val="20"/>
          <w:lang w:val="es-419"/>
        </w:rPr>
        <w:t xml:space="preserve"> 25.344, previsto en el Decreto del Poder ejecutivo Nacional </w:t>
      </w:r>
      <w:proofErr w:type="spellStart"/>
      <w:r w:rsidRPr="006E28C9">
        <w:rPr>
          <w:rFonts w:ascii="Cambria" w:eastAsia="MS Mincho" w:hAnsi="Cambria"/>
          <w:bCs/>
          <w:sz w:val="20"/>
          <w:szCs w:val="20"/>
          <w:lang w:val="es-419"/>
        </w:rPr>
        <w:t>N°</w:t>
      </w:r>
      <w:proofErr w:type="spellEnd"/>
      <w:r w:rsidRPr="006E28C9">
        <w:rPr>
          <w:rFonts w:ascii="Cambria" w:eastAsia="MS Mincho" w:hAnsi="Cambria"/>
          <w:bCs/>
          <w:sz w:val="20"/>
          <w:szCs w:val="20"/>
          <w:lang w:val="es-419"/>
        </w:rPr>
        <w:t xml:space="preserve"> 1116/2000</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4AC56931"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12616554" w14:textId="525E7E09" w:rsidR="0056341B" w:rsidRPr="006E28C9" w:rsidRDefault="00E14E3D" w:rsidP="0056341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E28C9">
        <w:rPr>
          <w:rFonts w:ascii="Cambria" w:eastAsia="MS Mincho" w:hAnsi="Cambria"/>
          <w:bCs/>
          <w:sz w:val="20"/>
          <w:szCs w:val="20"/>
          <w:lang w:val="es-AR"/>
        </w:rPr>
        <w:t>Una vez efectivizado el pago de la reparación prevista en el punto II.</w:t>
      </w:r>
      <w:r w:rsidR="00AA3B75">
        <w:rPr>
          <w:rFonts w:ascii="Cambria" w:eastAsia="MS Mincho" w:hAnsi="Cambria"/>
          <w:bCs/>
          <w:sz w:val="20"/>
          <w:szCs w:val="20"/>
          <w:lang w:val="es-AR"/>
        </w:rPr>
        <w:t>1</w:t>
      </w:r>
      <w:r w:rsidRPr="006E28C9">
        <w:rPr>
          <w:rFonts w:ascii="Cambria" w:eastAsia="MS Mincho" w:hAnsi="Cambria"/>
          <w:bCs/>
          <w:sz w:val="20"/>
          <w:szCs w:val="20"/>
          <w:lang w:val="es-AR"/>
        </w:rPr>
        <w:t xml:space="preserve"> de este acuerdo, la parte peticionaria renuncia, de manera definitiva e irrevocable, a iniciar cualquier otro reclamo de naturaleza pecuniaria contra el Estado en relación con los hechos que motivaron el presente caso</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677DBA35" w14:textId="77777777" w:rsidR="0056341B" w:rsidRPr="006E28C9" w:rsidRDefault="0056341B" w:rsidP="005634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6E28C9">
        <w:rPr>
          <w:rFonts w:ascii="Cambria" w:eastAsia="MS Mincho" w:hAnsi="Cambria"/>
          <w:b/>
          <w:bCs/>
          <w:sz w:val="20"/>
          <w:szCs w:val="20"/>
          <w:lang w:val="es-AR"/>
        </w:rPr>
        <w:lastRenderedPageBreak/>
        <w:t xml:space="preserve">Firma </w:t>
      </w:r>
      <w:proofErr w:type="gramStart"/>
      <w:r w:rsidRPr="006E28C9">
        <w:rPr>
          <w:rFonts w:ascii="Cambria" w:eastAsia="MS Mincho" w:hAnsi="Cambria"/>
          <w:b/>
          <w:bCs/>
          <w:i/>
          <w:iCs/>
          <w:sz w:val="20"/>
          <w:szCs w:val="20"/>
          <w:lang w:val="es-AR"/>
        </w:rPr>
        <w:t>ad referéndum</w:t>
      </w:r>
      <w:proofErr w:type="gramEnd"/>
      <w:r w:rsidRPr="006E28C9">
        <w:rPr>
          <w:rFonts w:ascii="Cambria" w:eastAsia="MS Mincho" w:hAnsi="Cambria"/>
          <w:bCs/>
          <w:sz w:val="20"/>
          <w:szCs w:val="20"/>
        </w:rPr>
        <w:t> </w:t>
      </w:r>
    </w:p>
    <w:p w14:paraId="3C506922"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E28C9">
        <w:rPr>
          <w:rFonts w:ascii="Cambria" w:eastAsia="MS Mincho" w:hAnsi="Cambria"/>
          <w:bCs/>
          <w:sz w:val="20"/>
          <w:szCs w:val="20"/>
          <w:lang w:val="es-AR"/>
        </w:rPr>
        <w:t xml:space="preserve">Las partes manifiestan que el presente acuerdo deberá ser aprobado por un Decreto del Poder Ejecutivo Nacional.  </w:t>
      </w:r>
    </w:p>
    <w:p w14:paraId="73DE105F"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2926F03E"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E28C9">
        <w:rPr>
          <w:rFonts w:ascii="Cambria" w:eastAsia="MS Mincho" w:hAnsi="Cambria"/>
          <w:bCs/>
          <w:sz w:val="20"/>
          <w:szCs w:val="20"/>
          <w:lang w:val="es-AR"/>
        </w:rPr>
        <w:t xml:space="preserve">El Gobierno de la República Argentina y la parte peticionaria celebran la firma del presente acuerdo, manifiestan su plena conformidad con su contenido y alcance, valoran mutuamente la buena voluntad puesta de manifiesto y acuerdan que una vez que el decreto del Poder Ejecutivo Nacional se publique en el Boletín Oficial de la República Argentina se solicitará a la Comisión Interamericana de Derechos Humanos, a través del Ministerio de Relaciones Exteriores, Comercio Internacional y Culto, la adopción del informe contemplado en el artículo 49 de la Convención Americana sobre Derechos Humanos, oportunidad en la cual el acuerdo adquirirá plena virtualidad jurídica. </w:t>
      </w:r>
    </w:p>
    <w:p w14:paraId="55DB4B5F"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73A949C9" w14:textId="08058759" w:rsidR="0056341B"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419"/>
        </w:rPr>
      </w:pPr>
      <w:r w:rsidRPr="006E28C9">
        <w:rPr>
          <w:rFonts w:ascii="Cambria" w:eastAsia="MS Mincho" w:hAnsi="Cambria"/>
          <w:bCs/>
          <w:sz w:val="20"/>
          <w:szCs w:val="20"/>
          <w:lang w:val="es-AR"/>
        </w:rPr>
        <w:t xml:space="preserve">Se firman tres ejemplares del mismo tenor, en la Ciudad Autónoma de Buenos aires, a los </w:t>
      </w:r>
      <w:r w:rsidR="00501A88">
        <w:rPr>
          <w:rFonts w:ascii="Cambria" w:eastAsia="MS Mincho" w:hAnsi="Cambria"/>
          <w:bCs/>
          <w:sz w:val="20"/>
          <w:szCs w:val="20"/>
          <w:lang w:val="es-AR"/>
        </w:rPr>
        <w:t>14</w:t>
      </w:r>
      <w:r w:rsidRPr="006E28C9">
        <w:rPr>
          <w:rFonts w:ascii="Cambria" w:eastAsia="MS Mincho" w:hAnsi="Cambria"/>
          <w:bCs/>
          <w:sz w:val="20"/>
          <w:szCs w:val="20"/>
          <w:lang w:val="es-AR"/>
        </w:rPr>
        <w:t xml:space="preserve"> días del mes de </w:t>
      </w:r>
      <w:r w:rsidR="00501A88">
        <w:rPr>
          <w:rFonts w:ascii="Cambria" w:eastAsia="MS Mincho" w:hAnsi="Cambria"/>
          <w:bCs/>
          <w:sz w:val="20"/>
          <w:szCs w:val="20"/>
          <w:lang w:val="es-AR"/>
        </w:rPr>
        <w:t>noviembre</w:t>
      </w:r>
      <w:r w:rsidRPr="006E28C9">
        <w:rPr>
          <w:rFonts w:ascii="Cambria" w:eastAsia="MS Mincho" w:hAnsi="Cambria"/>
          <w:bCs/>
          <w:sz w:val="20"/>
          <w:szCs w:val="20"/>
          <w:lang w:val="es-AR"/>
        </w:rPr>
        <w:t xml:space="preserve"> de 2022.</w:t>
      </w:r>
    </w:p>
    <w:p w14:paraId="408091F1"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Cambria" w:eastAsia="MS Mincho" w:hAnsi="Cambria"/>
          <w:sz w:val="20"/>
          <w:szCs w:val="20"/>
          <w:lang w:val="es-419"/>
        </w:rPr>
      </w:pPr>
    </w:p>
    <w:p w14:paraId="1F6B9003" w14:textId="77777777" w:rsidR="0056341B" w:rsidRPr="006E28C9" w:rsidRDefault="0056341B" w:rsidP="0056341B">
      <w:pPr>
        <w:pStyle w:val="ListParagraph"/>
        <w:numPr>
          <w:ilvl w:val="0"/>
          <w:numId w:val="4"/>
        </w:numPr>
        <w:ind w:left="1440"/>
        <w:jc w:val="both"/>
        <w:rPr>
          <w:rFonts w:eastAsia="MS Mincho"/>
          <w:b/>
          <w:sz w:val="20"/>
          <w:szCs w:val="20"/>
          <w:lang w:val="es-ES"/>
        </w:rPr>
      </w:pPr>
      <w:r w:rsidRPr="006E28C9">
        <w:rPr>
          <w:rFonts w:eastAsia="MS Mincho"/>
          <w:b/>
          <w:sz w:val="20"/>
          <w:szCs w:val="20"/>
          <w:lang w:val="es-ES"/>
        </w:rPr>
        <w:t>DETERMINACIÓN DE COMPATIBILIDAD Y CUMPLIMIENTO</w:t>
      </w:r>
    </w:p>
    <w:p w14:paraId="7C80852C" w14:textId="77777777" w:rsidR="0056341B" w:rsidRPr="006E28C9" w:rsidRDefault="0056341B" w:rsidP="0056341B">
      <w:pPr>
        <w:tabs>
          <w:tab w:val="num" w:pos="1440"/>
        </w:tabs>
        <w:jc w:val="both"/>
        <w:rPr>
          <w:rFonts w:ascii="Cambria" w:eastAsia="MS Mincho" w:hAnsi="Cambria"/>
          <w:b/>
          <w:sz w:val="20"/>
          <w:szCs w:val="20"/>
          <w:lang w:val="es-ES"/>
        </w:rPr>
      </w:pPr>
    </w:p>
    <w:p w14:paraId="6981F120" w14:textId="77777777" w:rsidR="0056341B" w:rsidRPr="006E28C9" w:rsidRDefault="0056341B" w:rsidP="002573C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lang w:val="es-ES"/>
        </w:rPr>
      </w:pPr>
      <w:r w:rsidRPr="006E28C9">
        <w:rPr>
          <w:rFonts w:eastAsia="MS Mincho"/>
          <w:sz w:val="20"/>
          <w:szCs w:val="20"/>
          <w:bdr w:val="none" w:sz="0" w:space="0" w:color="auto" w:frame="1"/>
          <w:lang w:val="es-AR"/>
        </w:rPr>
        <w:t xml:space="preserve">La CIDH reitera que </w:t>
      </w:r>
      <w:proofErr w:type="gramStart"/>
      <w:r w:rsidRPr="006E28C9">
        <w:rPr>
          <w:rFonts w:eastAsia="MS Mincho"/>
          <w:sz w:val="20"/>
          <w:szCs w:val="20"/>
          <w:bdr w:val="none" w:sz="0" w:space="0" w:color="auto" w:frame="1"/>
          <w:lang w:val="es-AR"/>
        </w:rPr>
        <w:t>de acuerdo a</w:t>
      </w:r>
      <w:proofErr w:type="gramEnd"/>
      <w:r w:rsidRPr="006E28C9">
        <w:rPr>
          <w:rFonts w:eastAsia="MS Mincho"/>
          <w:sz w:val="20"/>
          <w:szCs w:val="20"/>
          <w:bdr w:val="none" w:sz="0" w:space="0" w:color="auto" w:frame="1"/>
          <w:lang w:val="es-AR"/>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E28C9">
        <w:rPr>
          <w:rFonts w:eastAsia="MS Mincho"/>
          <w:i/>
          <w:sz w:val="20"/>
          <w:szCs w:val="20"/>
          <w:bdr w:val="none" w:sz="0" w:space="0" w:color="auto" w:frame="1"/>
          <w:lang w:val="es-AR"/>
        </w:rPr>
        <w:t xml:space="preserve">pacta sunt </w:t>
      </w:r>
      <w:proofErr w:type="spellStart"/>
      <w:r w:rsidRPr="006E28C9">
        <w:rPr>
          <w:rFonts w:eastAsia="MS Mincho"/>
          <w:i/>
          <w:sz w:val="20"/>
          <w:szCs w:val="20"/>
          <w:bdr w:val="none" w:sz="0" w:space="0" w:color="auto" w:frame="1"/>
          <w:lang w:val="es-AR"/>
        </w:rPr>
        <w:t>servanda</w:t>
      </w:r>
      <w:proofErr w:type="spellEnd"/>
      <w:r w:rsidRPr="006E28C9">
        <w:rPr>
          <w:rFonts w:eastAsia="MS Mincho"/>
          <w:sz w:val="20"/>
          <w:szCs w:val="20"/>
          <w:bdr w:val="none" w:sz="0" w:space="0" w:color="auto" w:frame="1"/>
          <w:lang w:val="es-AR"/>
        </w:rPr>
        <w:t>, por el cual los Estados deben cumplir de buena fe las obligaciones asumidas en los tratados</w:t>
      </w:r>
      <w:r w:rsidRPr="006E28C9">
        <w:rPr>
          <w:sz w:val="20"/>
          <w:szCs w:val="20"/>
          <w:bdr w:val="none" w:sz="0" w:space="0" w:color="auto" w:frame="1"/>
          <w:vertAlign w:val="superscript"/>
          <w:lang w:val="es-AR"/>
        </w:rPr>
        <w:footnoteReference w:id="2"/>
      </w:r>
      <w:r w:rsidRPr="006E28C9">
        <w:rPr>
          <w:rFonts w:eastAsia="MS Minch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390C5A7A" w14:textId="77777777" w:rsidR="0056341B" w:rsidRPr="006E28C9" w:rsidRDefault="0056341B" w:rsidP="002573C8">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firstLine="720"/>
        <w:jc w:val="both"/>
        <w:rPr>
          <w:rFonts w:ascii="Cambria" w:eastAsia="MS Mincho" w:hAnsi="Cambria"/>
          <w:color w:val="000000"/>
          <w:sz w:val="20"/>
          <w:szCs w:val="20"/>
          <w:lang w:val="es-ES"/>
        </w:rPr>
      </w:pPr>
    </w:p>
    <w:p w14:paraId="29F7CBD8" w14:textId="77777777" w:rsidR="0056341B" w:rsidRPr="006E28C9" w:rsidRDefault="0056341B" w:rsidP="002573C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
        </w:rPr>
      </w:pPr>
      <w:r w:rsidRPr="006E28C9">
        <w:rPr>
          <w:rFonts w:ascii="Cambria" w:eastAsia="MS Mincho" w:hAnsi="Cambria"/>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2253E8EC" w14:textId="77777777" w:rsidR="0056341B" w:rsidRPr="006E28C9" w:rsidRDefault="0056341B" w:rsidP="002573C8">
      <w:pPr>
        <w:pStyle w:val="ListParagraph"/>
        <w:rPr>
          <w:rFonts w:eastAsia="MS Mincho"/>
          <w:color w:val="auto"/>
          <w:sz w:val="20"/>
          <w:szCs w:val="20"/>
          <w:lang w:val="es-ES"/>
        </w:rPr>
      </w:pPr>
    </w:p>
    <w:p w14:paraId="081B7C35" w14:textId="3C61BBAC" w:rsidR="0056341B" w:rsidRPr="006E28C9" w:rsidRDefault="0056341B" w:rsidP="002573C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
        </w:rPr>
      </w:pPr>
      <w:r w:rsidRPr="006E28C9">
        <w:rPr>
          <w:rFonts w:ascii="Cambria" w:eastAsia="MS Mincho" w:hAnsi="Cambria"/>
          <w:sz w:val="20"/>
          <w:szCs w:val="20"/>
          <w:lang w:val="es-419"/>
        </w:rPr>
        <w:t xml:space="preserve">Según lo establecido en la cláusula III del acuerdo, y frente a la confirmación del Estado de </w:t>
      </w:r>
      <w:r w:rsidR="00501A88">
        <w:rPr>
          <w:rFonts w:ascii="Cambria" w:eastAsia="MS Mincho" w:hAnsi="Cambria"/>
          <w:sz w:val="20"/>
          <w:szCs w:val="20"/>
          <w:lang w:val="es-419"/>
        </w:rPr>
        <w:t>31</w:t>
      </w:r>
      <w:r w:rsidR="002573C8" w:rsidRPr="006E28C9">
        <w:rPr>
          <w:rFonts w:ascii="Cambria" w:eastAsia="MS Mincho" w:hAnsi="Cambria"/>
          <w:sz w:val="20"/>
          <w:szCs w:val="20"/>
          <w:lang w:val="es-419"/>
        </w:rPr>
        <w:t xml:space="preserve"> </w:t>
      </w:r>
      <w:r w:rsidRPr="006E28C9">
        <w:rPr>
          <w:rFonts w:ascii="Cambria" w:eastAsia="Times New Roman" w:hAnsi="Cambria"/>
          <w:sz w:val="20"/>
          <w:szCs w:val="20"/>
          <w:bdr w:val="none" w:sz="0" w:space="0" w:color="auto" w:frame="1"/>
          <w:lang w:val="es-419"/>
        </w:rPr>
        <w:t xml:space="preserve">de </w:t>
      </w:r>
      <w:r w:rsidR="00501A88">
        <w:rPr>
          <w:rFonts w:ascii="Cambria" w:eastAsia="Times New Roman" w:hAnsi="Cambria"/>
          <w:sz w:val="20"/>
          <w:szCs w:val="20"/>
          <w:bdr w:val="none" w:sz="0" w:space="0" w:color="auto" w:frame="1"/>
          <w:lang w:val="es-419"/>
        </w:rPr>
        <w:t>agosto</w:t>
      </w:r>
      <w:r w:rsidRPr="006E28C9">
        <w:rPr>
          <w:rFonts w:ascii="Cambria" w:eastAsia="Times New Roman" w:hAnsi="Cambria"/>
          <w:sz w:val="20"/>
          <w:szCs w:val="20"/>
          <w:bdr w:val="none" w:sz="0" w:space="0" w:color="auto" w:frame="1"/>
          <w:lang w:val="es-419"/>
        </w:rPr>
        <w:t xml:space="preserve"> de 2023, </w:t>
      </w:r>
      <w:r w:rsidRPr="006E28C9">
        <w:rPr>
          <w:rFonts w:ascii="Cambria" w:eastAsia="MS Mincho" w:hAnsi="Cambria"/>
          <w:sz w:val="20"/>
          <w:szCs w:val="20"/>
          <w:lang w:val="es-419"/>
        </w:rPr>
        <w:t xml:space="preserve">sobre la emisión del Decreto No. </w:t>
      </w:r>
      <w:r w:rsidR="00501A88">
        <w:rPr>
          <w:rFonts w:ascii="Cambria" w:eastAsia="Times New Roman" w:hAnsi="Cambria"/>
          <w:sz w:val="20"/>
          <w:szCs w:val="20"/>
          <w:bdr w:val="none" w:sz="0" w:space="0" w:color="auto" w:frame="1"/>
          <w:lang w:val="es-419"/>
        </w:rPr>
        <w:t>437</w:t>
      </w:r>
      <w:r w:rsidRPr="006E28C9">
        <w:rPr>
          <w:rFonts w:ascii="Cambria" w:eastAsia="Times New Roman" w:hAnsi="Cambria"/>
          <w:sz w:val="20"/>
          <w:szCs w:val="20"/>
          <w:bdr w:val="none" w:sz="0" w:space="0" w:color="auto" w:frame="1"/>
          <w:lang w:val="es-419"/>
        </w:rPr>
        <w:t xml:space="preserve">/2023 </w:t>
      </w:r>
      <w:r w:rsidRPr="006E28C9">
        <w:rPr>
          <w:rFonts w:ascii="Cambria" w:eastAsia="MS Mincho" w:hAnsi="Cambria"/>
          <w:sz w:val="20"/>
          <w:szCs w:val="20"/>
          <w:lang w:val="es-419"/>
        </w:rPr>
        <w:t xml:space="preserve">del Poder Ejecutivo Nacional aprobatorio del ASA, así como la solicitud de la parte peticionaria de </w:t>
      </w:r>
      <w:r w:rsidR="00133E93" w:rsidRPr="00133E93">
        <w:rPr>
          <w:rFonts w:ascii="Cambria" w:eastAsia="MS Mincho" w:hAnsi="Cambria"/>
          <w:sz w:val="20"/>
          <w:szCs w:val="20"/>
          <w:lang w:val="es-419"/>
        </w:rPr>
        <w:t xml:space="preserve">6 de octubre de 2023 </w:t>
      </w:r>
      <w:r w:rsidRPr="006E28C9">
        <w:rPr>
          <w:rFonts w:ascii="Cambria" w:eastAsia="MS Mincho" w:hAnsi="Cambria"/>
          <w:sz w:val="20"/>
          <w:szCs w:val="20"/>
          <w:lang w:val="es-419"/>
        </w:rPr>
        <w:t>de avanzar con su homologación, corresponde en este momento valorar el cumplimiento de los compromisos establecidos en este instrumento.</w:t>
      </w:r>
    </w:p>
    <w:p w14:paraId="2178A1E5" w14:textId="77777777" w:rsidR="0056341B" w:rsidRPr="006E28C9" w:rsidRDefault="0056341B" w:rsidP="0056341B">
      <w:pPr>
        <w:pStyle w:val="ListParagraph"/>
        <w:rPr>
          <w:rFonts w:eastAsia="MS Mincho"/>
          <w:sz w:val="20"/>
          <w:szCs w:val="20"/>
          <w:lang w:val="es-ES"/>
        </w:rPr>
      </w:pPr>
    </w:p>
    <w:p w14:paraId="2BE7A137" w14:textId="6CF1F367" w:rsidR="0056341B" w:rsidRPr="006E28C9" w:rsidRDefault="0056341B" w:rsidP="0056341B">
      <w:pPr>
        <w:pStyle w:val="ListParagraph"/>
        <w:numPr>
          <w:ilvl w:val="0"/>
          <w:numId w:val="1"/>
        </w:numPr>
        <w:ind w:left="0" w:firstLine="720"/>
        <w:jc w:val="both"/>
        <w:rPr>
          <w:rFonts w:eastAsia="MS Mincho"/>
          <w:sz w:val="20"/>
          <w:szCs w:val="20"/>
          <w:lang w:val="es-ES"/>
        </w:rPr>
      </w:pPr>
      <w:r w:rsidRPr="006E28C9">
        <w:rPr>
          <w:rFonts w:eastAsia="MS Mincho"/>
          <w:sz w:val="20"/>
          <w:szCs w:val="20"/>
          <w:lang w:val="es-419"/>
        </w:rPr>
        <w:t>En relación con la</w:t>
      </w:r>
      <w:r w:rsidR="0064398C" w:rsidRPr="006E28C9">
        <w:rPr>
          <w:rFonts w:eastAsia="MS Mincho"/>
          <w:sz w:val="20"/>
          <w:szCs w:val="20"/>
          <w:lang w:val="es-419"/>
        </w:rPr>
        <w:t xml:space="preserve"> </w:t>
      </w:r>
      <w:r w:rsidRPr="006E28C9">
        <w:rPr>
          <w:rFonts w:eastAsia="MS Mincho"/>
          <w:sz w:val="20"/>
          <w:szCs w:val="20"/>
          <w:lang w:val="es-419"/>
        </w:rPr>
        <w:t>cláusula II.</w:t>
      </w:r>
      <w:r w:rsidR="00501A88">
        <w:rPr>
          <w:rFonts w:eastAsia="MS Mincho"/>
          <w:sz w:val="20"/>
          <w:szCs w:val="20"/>
          <w:lang w:val="es-419"/>
        </w:rPr>
        <w:t>2</w:t>
      </w:r>
      <w:r w:rsidRPr="006E28C9">
        <w:rPr>
          <w:rFonts w:eastAsia="MS Mincho"/>
          <w:sz w:val="20"/>
          <w:szCs w:val="20"/>
          <w:lang w:val="es-419"/>
        </w:rPr>
        <w:t xml:space="preserve">, sobre </w:t>
      </w:r>
      <w:r w:rsidR="00E97BAB" w:rsidRPr="006E28C9">
        <w:rPr>
          <w:sz w:val="20"/>
          <w:szCs w:val="20"/>
          <w:lang w:val="es-419"/>
        </w:rPr>
        <w:t>la emisión de la resolución ministerial otorgando el beneficio reparatorio previsto en la Ley No. 24.043</w:t>
      </w:r>
      <w:r w:rsidRPr="006E28C9">
        <w:rPr>
          <w:rFonts w:eastAsia="MS Mincho"/>
          <w:sz w:val="20"/>
          <w:szCs w:val="20"/>
          <w:lang w:val="es-419"/>
        </w:rPr>
        <w:t>, la Comisión observa que</w:t>
      </w:r>
      <w:r w:rsidR="00AD6A7B" w:rsidRPr="006E28C9">
        <w:rPr>
          <w:rFonts w:eastAsia="MS Mincho"/>
          <w:sz w:val="20"/>
          <w:szCs w:val="20"/>
          <w:lang w:val="es-419"/>
        </w:rPr>
        <w:t>, el 2</w:t>
      </w:r>
      <w:r w:rsidR="00501A88">
        <w:rPr>
          <w:rFonts w:eastAsia="MS Mincho"/>
          <w:sz w:val="20"/>
          <w:szCs w:val="20"/>
          <w:lang w:val="es-419"/>
        </w:rPr>
        <w:t>9</w:t>
      </w:r>
      <w:r w:rsidR="00AD6A7B" w:rsidRPr="006E28C9">
        <w:rPr>
          <w:rFonts w:eastAsia="MS Mincho"/>
          <w:sz w:val="20"/>
          <w:szCs w:val="20"/>
          <w:lang w:val="es-419"/>
        </w:rPr>
        <w:t xml:space="preserve"> de </w:t>
      </w:r>
      <w:r w:rsidR="00501A88">
        <w:rPr>
          <w:rFonts w:eastAsia="MS Mincho"/>
          <w:sz w:val="20"/>
          <w:szCs w:val="20"/>
          <w:lang w:val="es-419"/>
        </w:rPr>
        <w:t>noviembre</w:t>
      </w:r>
      <w:r w:rsidR="00AD6A7B" w:rsidRPr="006E28C9">
        <w:rPr>
          <w:rFonts w:eastAsia="MS Mincho"/>
          <w:sz w:val="20"/>
          <w:szCs w:val="20"/>
          <w:lang w:val="es-419"/>
        </w:rPr>
        <w:t xml:space="preserve"> de 2023, el Estado informó que el </w:t>
      </w:r>
      <w:r w:rsidR="00501A88">
        <w:rPr>
          <w:rFonts w:eastAsia="MS Mincho"/>
          <w:sz w:val="20"/>
          <w:szCs w:val="20"/>
          <w:lang w:val="es-419"/>
        </w:rPr>
        <w:t>27 de noviembre</w:t>
      </w:r>
      <w:r w:rsidR="00AD6A7B" w:rsidRPr="006E28C9">
        <w:rPr>
          <w:rFonts w:eastAsia="MS Mincho"/>
          <w:sz w:val="20"/>
          <w:szCs w:val="20"/>
          <w:lang w:val="es-419"/>
        </w:rPr>
        <w:t xml:space="preserve"> de 2023, el Ministro de Justicia y Derechos Humanos de la Nación dictó la resolución </w:t>
      </w:r>
      <w:r w:rsidR="00AD6A7B" w:rsidRPr="006E28C9">
        <w:rPr>
          <w:rFonts w:eastAsia="MS Mincho"/>
          <w:sz w:val="20"/>
          <w:szCs w:val="20"/>
          <w:lang w:val="es-US"/>
        </w:rPr>
        <w:t>RESOL-2023-</w:t>
      </w:r>
      <w:r w:rsidR="00501A88">
        <w:rPr>
          <w:rFonts w:eastAsia="MS Mincho"/>
          <w:sz w:val="20"/>
          <w:szCs w:val="20"/>
          <w:lang w:val="es-US"/>
        </w:rPr>
        <w:t>1422</w:t>
      </w:r>
      <w:r w:rsidR="00AD6A7B" w:rsidRPr="006E28C9">
        <w:rPr>
          <w:rFonts w:eastAsia="MS Mincho"/>
          <w:sz w:val="20"/>
          <w:szCs w:val="20"/>
          <w:lang w:val="es-US"/>
        </w:rPr>
        <w:t>-APN-MJ</w:t>
      </w:r>
      <w:r w:rsidR="00AD6A7B" w:rsidRPr="006E28C9">
        <w:rPr>
          <w:rFonts w:eastAsia="MS Mincho"/>
          <w:sz w:val="20"/>
          <w:szCs w:val="20"/>
          <w:lang w:val="es-419"/>
        </w:rPr>
        <w:t xml:space="preserve">, a través de la cual resolvió otorgar a </w:t>
      </w:r>
      <w:r w:rsidR="00501A88">
        <w:rPr>
          <w:rFonts w:eastAsia="MS Mincho"/>
          <w:sz w:val="20"/>
          <w:szCs w:val="20"/>
          <w:lang w:val="es-419"/>
        </w:rPr>
        <w:t>Horacio Ricardo Neuman</w:t>
      </w:r>
      <w:r w:rsidR="00AD6A7B" w:rsidRPr="006E28C9">
        <w:rPr>
          <w:rFonts w:eastAsia="MS Mincho"/>
          <w:sz w:val="20"/>
          <w:szCs w:val="20"/>
          <w:lang w:val="es-419"/>
        </w:rPr>
        <w:t xml:space="preserve"> el beneficio previsto por la Ley No. 24.043, estableciendo los días indemnizables y el monto compensatorio correspondiente. Dicha información fue puesta en conocimiento de la parte peticionaria. Por lo anterior, la Comisión considera que la cláusula II.</w:t>
      </w:r>
      <w:r w:rsidR="004038FD">
        <w:rPr>
          <w:rFonts w:eastAsia="MS Mincho"/>
          <w:sz w:val="20"/>
          <w:szCs w:val="20"/>
          <w:lang w:val="es-419"/>
        </w:rPr>
        <w:t>2</w:t>
      </w:r>
      <w:r w:rsidR="00AD6A7B" w:rsidRPr="006E28C9">
        <w:rPr>
          <w:rFonts w:eastAsia="MS Mincho"/>
          <w:sz w:val="20"/>
          <w:szCs w:val="20"/>
          <w:lang w:val="es-419"/>
        </w:rPr>
        <w:t xml:space="preserve"> sobre la emisión de la resolución ministerial para hacer efectiva la reparación en favor d</w:t>
      </w:r>
      <w:r w:rsidR="00501A88">
        <w:rPr>
          <w:rFonts w:eastAsia="MS Mincho"/>
          <w:sz w:val="20"/>
          <w:szCs w:val="20"/>
          <w:lang w:val="es-419"/>
        </w:rPr>
        <w:t>el señor Neuman</w:t>
      </w:r>
      <w:r w:rsidR="00AD6A7B" w:rsidRPr="006E28C9">
        <w:rPr>
          <w:rFonts w:eastAsia="MS Mincho"/>
          <w:sz w:val="20"/>
          <w:szCs w:val="20"/>
          <w:lang w:val="es-419"/>
        </w:rPr>
        <w:t>, ha sido cumplida totalmente y así lo declara.</w:t>
      </w:r>
    </w:p>
    <w:p w14:paraId="70207858" w14:textId="77777777" w:rsidR="0056341B" w:rsidRPr="006E28C9" w:rsidRDefault="0056341B" w:rsidP="0056341B">
      <w:pPr>
        <w:pStyle w:val="ListParagraph"/>
        <w:rPr>
          <w:rFonts w:eastAsia="MS Mincho" w:cs="Times New Roman"/>
          <w:sz w:val="20"/>
          <w:szCs w:val="20"/>
          <w:lang w:val="es-419" w:eastAsia="en-US"/>
        </w:rPr>
      </w:pPr>
    </w:p>
    <w:p w14:paraId="28B5BF1B" w14:textId="77E7DFAB" w:rsidR="0056341B" w:rsidRPr="006E28C9" w:rsidRDefault="0056341B" w:rsidP="0056341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E28C9">
        <w:rPr>
          <w:rFonts w:ascii="Cambria" w:eastAsia="MS Mincho" w:hAnsi="Cambria"/>
          <w:color w:val="000000"/>
          <w:sz w:val="20"/>
          <w:szCs w:val="20"/>
          <w:lang w:val="es-419"/>
        </w:rPr>
        <w:t xml:space="preserve"> </w:t>
      </w:r>
      <w:r w:rsidR="0064398C" w:rsidRPr="006E28C9">
        <w:rPr>
          <w:rFonts w:ascii="Cambria" w:eastAsia="MS Mincho" w:hAnsi="Cambria"/>
          <w:color w:val="000000"/>
          <w:sz w:val="20"/>
          <w:szCs w:val="20"/>
          <w:lang w:val="es-419"/>
        </w:rPr>
        <w:t>Asimismo</w:t>
      </w:r>
      <w:r w:rsidRPr="006E28C9">
        <w:rPr>
          <w:rFonts w:ascii="Cambria" w:eastAsia="MS Mincho" w:hAnsi="Cambria"/>
          <w:color w:val="000000"/>
          <w:sz w:val="20"/>
          <w:szCs w:val="20"/>
          <w:lang w:val="es-419"/>
        </w:rPr>
        <w:t>, en relación con las cláusulas II.1 (pago de reparación pecuniaria), II.3 (</w:t>
      </w:r>
      <w:r w:rsidR="00E97BAB" w:rsidRPr="006E28C9">
        <w:rPr>
          <w:rFonts w:ascii="Cambria" w:eastAsia="MS Mincho" w:hAnsi="Cambria"/>
          <w:color w:val="000000"/>
          <w:sz w:val="20"/>
          <w:szCs w:val="20"/>
          <w:lang w:val="es-419"/>
        </w:rPr>
        <w:t>resolución bajo la Ley No. 26.913</w:t>
      </w:r>
      <w:r w:rsidRPr="006E28C9">
        <w:rPr>
          <w:rFonts w:ascii="Cambria" w:eastAsia="MS Mincho" w:hAnsi="Cambria"/>
          <w:color w:val="000000"/>
          <w:sz w:val="20"/>
          <w:szCs w:val="20"/>
          <w:lang w:val="es-419"/>
        </w:rPr>
        <w:t xml:space="preserve">) y II.4 (plazo) del acuerdo de solución amistosa, la Comisión considera que se encuentran pendientes de cumplimiento y así lo declara. Por lo anterior, la Comisión considera que el acuerdo de solución amistosa </w:t>
      </w:r>
      <w:r w:rsidR="0063521F" w:rsidRPr="006E28C9">
        <w:rPr>
          <w:rFonts w:ascii="Cambria" w:eastAsia="MS Mincho" w:hAnsi="Cambria"/>
          <w:color w:val="000000"/>
          <w:sz w:val="20"/>
          <w:szCs w:val="20"/>
          <w:lang w:val="es-419"/>
        </w:rPr>
        <w:t>cuenta con un cumplimiento parcial</w:t>
      </w:r>
      <w:r w:rsidRPr="006E28C9">
        <w:rPr>
          <w:rFonts w:ascii="Cambria" w:eastAsia="MS Mincho" w:hAnsi="Cambria"/>
          <w:color w:val="000000"/>
          <w:sz w:val="20"/>
          <w:szCs w:val="20"/>
          <w:lang w:val="es-419"/>
        </w:rPr>
        <w:t xml:space="preserve"> y así lo declara. Al respecto, la Comisión continuará supervisando la implementación del ASA hasta su pleno cumplimiento. </w:t>
      </w:r>
    </w:p>
    <w:p w14:paraId="2574E2F1" w14:textId="77777777" w:rsidR="00E97BAB" w:rsidRPr="006E28C9" w:rsidRDefault="00E97BAB" w:rsidP="00E97BAB">
      <w:pPr>
        <w:pStyle w:val="ListParagraph"/>
        <w:rPr>
          <w:rFonts w:eastAsia="MS Mincho"/>
          <w:sz w:val="20"/>
          <w:szCs w:val="20"/>
          <w:lang w:val="es-ES"/>
        </w:rPr>
      </w:pPr>
    </w:p>
    <w:p w14:paraId="16E8E665" w14:textId="77777777" w:rsidR="0056341B" w:rsidRPr="006E28C9" w:rsidRDefault="0056341B" w:rsidP="0056341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E28C9">
        <w:rPr>
          <w:rFonts w:ascii="Cambria" w:eastAsia="MS Mincho" w:hAnsi="Cambria"/>
          <w:color w:val="000000"/>
          <w:sz w:val="20"/>
          <w:szCs w:val="20"/>
          <w:lang w:val="es-419"/>
        </w:rPr>
        <w:lastRenderedPageBreak/>
        <w:t>Finalmente, la Comisión considera que el resto del contenido del acuerdo es de carácter declarativo, por lo que le no corresponde su supervisión.</w:t>
      </w:r>
    </w:p>
    <w:p w14:paraId="7FDB6FB4"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ES"/>
        </w:rPr>
      </w:pPr>
    </w:p>
    <w:p w14:paraId="20594361" w14:textId="77777777" w:rsidR="0056341B" w:rsidRPr="006E28C9" w:rsidRDefault="0056341B" w:rsidP="0056341B">
      <w:pPr>
        <w:pStyle w:val="ListParagraph"/>
        <w:numPr>
          <w:ilvl w:val="0"/>
          <w:numId w:val="4"/>
        </w:numPr>
        <w:ind w:left="1440"/>
        <w:rPr>
          <w:rFonts w:eastAsia="MS Mincho"/>
          <w:b/>
          <w:sz w:val="20"/>
          <w:szCs w:val="20"/>
          <w:lang w:val="es-ES"/>
        </w:rPr>
      </w:pPr>
      <w:r w:rsidRPr="006E28C9">
        <w:rPr>
          <w:rFonts w:eastAsia="MS Mincho"/>
          <w:b/>
          <w:sz w:val="20"/>
          <w:szCs w:val="20"/>
          <w:lang w:val="es-ES"/>
        </w:rPr>
        <w:t>CONCLUSIONES</w:t>
      </w:r>
    </w:p>
    <w:p w14:paraId="1B7AA4CD" w14:textId="77777777" w:rsidR="0056341B" w:rsidRPr="006E28C9" w:rsidRDefault="0056341B" w:rsidP="0056341B">
      <w:pPr>
        <w:pStyle w:val="ListParagraph"/>
        <w:tabs>
          <w:tab w:val="left" w:pos="1440"/>
        </w:tabs>
        <w:ind w:left="0" w:firstLine="720"/>
        <w:jc w:val="both"/>
        <w:rPr>
          <w:rFonts w:eastAsia="MS Mincho"/>
          <w:sz w:val="20"/>
          <w:szCs w:val="20"/>
          <w:lang w:val="es-ES"/>
        </w:rPr>
      </w:pPr>
    </w:p>
    <w:p w14:paraId="4B1107AA" w14:textId="77777777" w:rsidR="0056341B" w:rsidRPr="006E28C9" w:rsidRDefault="0056341B" w:rsidP="0056341B">
      <w:pPr>
        <w:tabs>
          <w:tab w:val="left" w:pos="1440"/>
        </w:tabs>
        <w:ind w:firstLine="720"/>
        <w:jc w:val="both"/>
        <w:rPr>
          <w:rFonts w:ascii="Cambria" w:eastAsia="MS Mincho" w:hAnsi="Cambria" w:cs="Cambria"/>
          <w:color w:val="000000"/>
          <w:sz w:val="20"/>
          <w:szCs w:val="20"/>
          <w:u w:color="000000"/>
          <w:lang w:val="es-ES_tradnl" w:eastAsia="es-ES"/>
        </w:rPr>
      </w:pPr>
      <w:r w:rsidRPr="006E28C9">
        <w:rPr>
          <w:rFonts w:ascii="Cambria" w:eastAsia="MS Mincho" w:hAnsi="Cambria" w:cs="Cambria"/>
          <w:color w:val="000000"/>
          <w:sz w:val="20"/>
          <w:szCs w:val="20"/>
          <w:u w:color="000000"/>
          <w:lang w:val="es-ES_tradnl" w:eastAsia="es-ES"/>
        </w:rPr>
        <w:t xml:space="preserve">1. </w:t>
      </w:r>
      <w:r w:rsidRPr="006E28C9">
        <w:rPr>
          <w:rFonts w:ascii="Cambria" w:eastAsia="MS Mincho" w:hAnsi="Cambria"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75FF1A0" w14:textId="77777777" w:rsidR="0056341B" w:rsidRPr="006E28C9" w:rsidRDefault="0056341B" w:rsidP="0056341B">
      <w:pPr>
        <w:tabs>
          <w:tab w:val="left" w:pos="1440"/>
        </w:tabs>
        <w:ind w:firstLine="720"/>
        <w:jc w:val="both"/>
        <w:rPr>
          <w:rFonts w:ascii="Cambria" w:eastAsia="MS Mincho" w:hAnsi="Cambria" w:cs="Cambria"/>
          <w:color w:val="000000"/>
          <w:sz w:val="20"/>
          <w:szCs w:val="20"/>
          <w:u w:color="000000"/>
          <w:lang w:val="es-ES_tradnl" w:eastAsia="es-ES"/>
        </w:rPr>
      </w:pPr>
    </w:p>
    <w:p w14:paraId="66C58467" w14:textId="77777777" w:rsidR="0056341B" w:rsidRPr="006E28C9" w:rsidRDefault="0056341B" w:rsidP="0056341B">
      <w:pPr>
        <w:tabs>
          <w:tab w:val="left" w:pos="1440"/>
        </w:tabs>
        <w:ind w:firstLine="720"/>
        <w:jc w:val="both"/>
        <w:rPr>
          <w:rFonts w:ascii="Cambria" w:eastAsia="MS Mincho" w:hAnsi="Cambria" w:cs="Cambria"/>
          <w:color w:val="000000"/>
          <w:sz w:val="20"/>
          <w:szCs w:val="20"/>
          <w:u w:color="000000"/>
          <w:lang w:val="es-ES_tradnl" w:eastAsia="es-ES"/>
        </w:rPr>
      </w:pPr>
      <w:r w:rsidRPr="006E28C9">
        <w:rPr>
          <w:rFonts w:ascii="Cambria" w:eastAsia="MS Mincho" w:hAnsi="Cambria" w:cs="Cambria"/>
          <w:color w:val="000000"/>
          <w:sz w:val="20"/>
          <w:szCs w:val="20"/>
          <w:u w:color="000000"/>
          <w:lang w:val="es-ES_tradnl" w:eastAsia="es-ES"/>
        </w:rPr>
        <w:t xml:space="preserve">2. </w:t>
      </w:r>
      <w:r w:rsidRPr="006E28C9">
        <w:rPr>
          <w:rFonts w:ascii="Cambria" w:eastAsia="MS Mincho" w:hAnsi="Cambria" w:cs="Cambria"/>
          <w:color w:val="000000"/>
          <w:sz w:val="20"/>
          <w:szCs w:val="20"/>
          <w:u w:color="000000"/>
          <w:lang w:val="es-ES_tradnl" w:eastAsia="es-ES"/>
        </w:rPr>
        <w:tab/>
        <w:t xml:space="preserve">En virtud de las consideraciones y conclusiones expuestas en este informe, </w:t>
      </w:r>
    </w:p>
    <w:p w14:paraId="4275583B" w14:textId="77777777" w:rsidR="0056341B" w:rsidRPr="006E28C9" w:rsidRDefault="0056341B" w:rsidP="0056341B">
      <w:pPr>
        <w:ind w:firstLine="720"/>
        <w:jc w:val="both"/>
        <w:rPr>
          <w:rFonts w:ascii="Cambria" w:eastAsia="MS Mincho" w:hAnsi="Cambria"/>
          <w:sz w:val="20"/>
          <w:szCs w:val="20"/>
          <w:lang w:val="es-ES_tradnl"/>
        </w:rPr>
      </w:pPr>
    </w:p>
    <w:p w14:paraId="2AC6B018" w14:textId="77777777" w:rsidR="0056341B" w:rsidRPr="006E28C9" w:rsidRDefault="0056341B" w:rsidP="005A5CBD">
      <w:pPr>
        <w:tabs>
          <w:tab w:val="left" w:pos="1440"/>
        </w:tabs>
        <w:jc w:val="center"/>
        <w:rPr>
          <w:rFonts w:ascii="Cambria" w:eastAsia="MS Mincho" w:hAnsi="Cambria"/>
          <w:b/>
          <w:bCs/>
          <w:sz w:val="20"/>
          <w:szCs w:val="20"/>
          <w:lang w:val="es-ES"/>
        </w:rPr>
      </w:pPr>
      <w:r w:rsidRPr="006E28C9">
        <w:rPr>
          <w:rFonts w:ascii="Cambria" w:eastAsia="MS Mincho" w:hAnsi="Cambria"/>
          <w:b/>
          <w:bCs/>
          <w:sz w:val="20"/>
          <w:szCs w:val="20"/>
          <w:lang w:val="es-ES"/>
        </w:rPr>
        <w:t>LA COMISIÓN INTERAMERICANA DE DERECHOS HUMANOS</w:t>
      </w:r>
    </w:p>
    <w:p w14:paraId="235E4856" w14:textId="77777777" w:rsidR="0056341B" w:rsidRPr="006E28C9" w:rsidRDefault="0056341B" w:rsidP="0056341B">
      <w:pPr>
        <w:tabs>
          <w:tab w:val="left" w:pos="1440"/>
        </w:tabs>
        <w:ind w:firstLine="1440"/>
        <w:jc w:val="both"/>
        <w:rPr>
          <w:rFonts w:ascii="Cambria" w:eastAsia="MS Mincho" w:hAnsi="Cambria"/>
          <w:b/>
          <w:bCs/>
          <w:sz w:val="20"/>
          <w:szCs w:val="20"/>
          <w:lang w:val="es-ES"/>
        </w:rPr>
      </w:pPr>
    </w:p>
    <w:p w14:paraId="7309C6E2" w14:textId="77777777" w:rsidR="0056341B" w:rsidRPr="006E28C9" w:rsidRDefault="0056341B" w:rsidP="0056341B">
      <w:pPr>
        <w:jc w:val="both"/>
        <w:rPr>
          <w:rFonts w:ascii="Cambria" w:eastAsia="MS Mincho" w:hAnsi="Cambria"/>
          <w:sz w:val="20"/>
          <w:szCs w:val="20"/>
          <w:lang w:val="es-ES"/>
        </w:rPr>
      </w:pPr>
      <w:r w:rsidRPr="006E28C9">
        <w:rPr>
          <w:rFonts w:ascii="Cambria" w:eastAsia="MS Mincho" w:hAnsi="Cambria"/>
          <w:b/>
          <w:bCs/>
          <w:sz w:val="20"/>
          <w:szCs w:val="20"/>
          <w:lang w:val="es-ES"/>
        </w:rPr>
        <w:t>DECIDE:</w:t>
      </w:r>
    </w:p>
    <w:p w14:paraId="591FBC6B" w14:textId="77777777" w:rsidR="0056341B" w:rsidRPr="006E28C9" w:rsidRDefault="0056341B" w:rsidP="0056341B">
      <w:pPr>
        <w:tabs>
          <w:tab w:val="left" w:pos="1260"/>
        </w:tabs>
        <w:ind w:firstLine="720"/>
        <w:jc w:val="both"/>
        <w:rPr>
          <w:rFonts w:ascii="Cambria" w:eastAsia="MS Mincho" w:hAnsi="Cambria"/>
          <w:sz w:val="20"/>
          <w:szCs w:val="20"/>
          <w:lang w:val="es-ES"/>
        </w:rPr>
      </w:pPr>
    </w:p>
    <w:p w14:paraId="318C3980" w14:textId="48CA35D5" w:rsidR="0056341B" w:rsidRPr="006E28C9" w:rsidRDefault="0056341B" w:rsidP="0056341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r w:rsidRPr="006E28C9">
        <w:rPr>
          <w:rFonts w:ascii="Cambria" w:eastAsia="MS Mincho" w:hAnsi="Cambria"/>
          <w:sz w:val="20"/>
          <w:szCs w:val="20"/>
          <w:lang w:val="es-ES"/>
        </w:rPr>
        <w:t xml:space="preserve">Aprobar los términos del acuerdo suscrito por las partes el </w:t>
      </w:r>
      <w:r w:rsidR="00501A88">
        <w:rPr>
          <w:rFonts w:ascii="Cambria" w:eastAsia="MS Mincho" w:hAnsi="Cambria"/>
          <w:sz w:val="20"/>
          <w:szCs w:val="20"/>
          <w:lang w:val="es-ES"/>
        </w:rPr>
        <w:t>14</w:t>
      </w:r>
      <w:r w:rsidRPr="006E28C9">
        <w:rPr>
          <w:rFonts w:ascii="Cambria" w:eastAsia="Times New Roman" w:hAnsi="Cambria"/>
          <w:sz w:val="20"/>
          <w:szCs w:val="20"/>
          <w:lang w:val="es-ES_tradnl"/>
        </w:rPr>
        <w:t xml:space="preserve"> de </w:t>
      </w:r>
      <w:r w:rsidR="00501A88">
        <w:rPr>
          <w:rFonts w:ascii="Cambria" w:eastAsia="Times New Roman" w:hAnsi="Cambria"/>
          <w:sz w:val="20"/>
          <w:szCs w:val="20"/>
          <w:lang w:val="es-ES_tradnl"/>
        </w:rPr>
        <w:t>noviembre</w:t>
      </w:r>
      <w:r w:rsidRPr="006E28C9">
        <w:rPr>
          <w:rFonts w:ascii="Cambria" w:eastAsia="Times New Roman" w:hAnsi="Cambria"/>
          <w:sz w:val="20"/>
          <w:szCs w:val="20"/>
          <w:lang w:val="es-ES_tradnl"/>
        </w:rPr>
        <w:t xml:space="preserve"> de 2022. </w:t>
      </w:r>
    </w:p>
    <w:p w14:paraId="6B86BB2A" w14:textId="77777777" w:rsidR="0056341B" w:rsidRPr="006E28C9" w:rsidRDefault="0056341B" w:rsidP="0056341B">
      <w:pPr>
        <w:rPr>
          <w:rFonts w:ascii="Cambria" w:hAnsi="Cambria"/>
          <w:sz w:val="20"/>
          <w:lang w:val="es-419"/>
        </w:rPr>
      </w:pPr>
    </w:p>
    <w:p w14:paraId="04E219EC" w14:textId="7BB8370C" w:rsidR="00AD6A7B" w:rsidRPr="006E28C9" w:rsidRDefault="00AD6A7B" w:rsidP="00AD6A7B">
      <w:pPr>
        <w:pStyle w:val="ListParagraph"/>
        <w:numPr>
          <w:ilvl w:val="0"/>
          <w:numId w:val="3"/>
        </w:numPr>
        <w:jc w:val="both"/>
        <w:rPr>
          <w:rFonts w:eastAsia="MS Mincho" w:cs="Times New Roman"/>
          <w:color w:val="auto"/>
          <w:sz w:val="20"/>
          <w:szCs w:val="20"/>
          <w:lang w:val="es-ES" w:eastAsia="en-US"/>
        </w:rPr>
      </w:pPr>
      <w:r w:rsidRPr="006E28C9">
        <w:rPr>
          <w:rFonts w:eastAsia="MS Mincho" w:cs="Times New Roman"/>
          <w:color w:val="auto"/>
          <w:sz w:val="20"/>
          <w:szCs w:val="20"/>
          <w:lang w:val="es-ES" w:eastAsia="en-US"/>
        </w:rPr>
        <w:t xml:space="preserve">Declarar cumplida totalmente la cláusula II. 2 (emisión de resolución ministerial de la Ley 24.043) del acuerdo de solución amistosa, según el análisis contenido en el presente informe. </w:t>
      </w:r>
    </w:p>
    <w:p w14:paraId="71093199" w14:textId="77777777" w:rsidR="00AD6A7B" w:rsidRPr="006E28C9" w:rsidRDefault="00AD6A7B" w:rsidP="00AD6A7B">
      <w:pPr>
        <w:pStyle w:val="ListParagraph"/>
        <w:rPr>
          <w:sz w:val="20"/>
          <w:szCs w:val="20"/>
          <w:lang w:val="es-419"/>
        </w:rPr>
      </w:pPr>
    </w:p>
    <w:p w14:paraId="76CDB049" w14:textId="76AADEBD" w:rsidR="0056341B" w:rsidRPr="006E28C9" w:rsidRDefault="0056341B" w:rsidP="0056341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6E28C9">
        <w:rPr>
          <w:rFonts w:ascii="Cambria" w:hAnsi="Cambria"/>
          <w:sz w:val="20"/>
          <w:szCs w:val="20"/>
          <w:lang w:val="es-419"/>
        </w:rPr>
        <w:t>Declarar pendientes de cumplimiento las cláusulas II.1 (pago de reparación pecuniaria),</w:t>
      </w:r>
      <w:r w:rsidR="00E97BAB" w:rsidRPr="006E28C9">
        <w:rPr>
          <w:rFonts w:ascii="Cambria" w:eastAsia="MS Mincho" w:hAnsi="Cambria"/>
          <w:sz w:val="20"/>
          <w:szCs w:val="20"/>
          <w:lang w:val="es-419"/>
        </w:rPr>
        <w:t xml:space="preserve"> </w:t>
      </w:r>
      <w:r w:rsidRPr="006E28C9">
        <w:rPr>
          <w:rFonts w:ascii="Cambria" w:hAnsi="Cambria"/>
          <w:sz w:val="20"/>
          <w:szCs w:val="20"/>
          <w:lang w:val="es-419"/>
        </w:rPr>
        <w:t xml:space="preserve">II.3 </w:t>
      </w:r>
      <w:r w:rsidRPr="006E28C9">
        <w:rPr>
          <w:rFonts w:ascii="Cambria" w:eastAsia="MS Mincho" w:hAnsi="Cambria"/>
          <w:color w:val="000000"/>
          <w:sz w:val="20"/>
          <w:szCs w:val="20"/>
          <w:lang w:val="es-419"/>
        </w:rPr>
        <w:t>(</w:t>
      </w:r>
      <w:r w:rsidR="00E97BAB" w:rsidRPr="006E28C9">
        <w:rPr>
          <w:rFonts w:ascii="Cambria" w:eastAsia="MS Mincho" w:hAnsi="Cambria"/>
          <w:color w:val="000000"/>
          <w:sz w:val="20"/>
          <w:szCs w:val="20"/>
          <w:lang w:val="es-419"/>
        </w:rPr>
        <w:t>resolución bajo la Ley No. 26.913</w:t>
      </w:r>
      <w:r w:rsidRPr="006E28C9">
        <w:rPr>
          <w:rFonts w:ascii="Cambria" w:eastAsia="MS Mincho" w:hAnsi="Cambria"/>
          <w:color w:val="000000"/>
          <w:sz w:val="20"/>
          <w:szCs w:val="20"/>
          <w:lang w:val="es-419"/>
        </w:rPr>
        <w:t>) y II.4 (plazo)</w:t>
      </w:r>
      <w:r w:rsidRPr="006E28C9">
        <w:rPr>
          <w:rFonts w:ascii="Cambria" w:hAnsi="Cambria"/>
          <w:sz w:val="20"/>
          <w:szCs w:val="20"/>
          <w:lang w:val="es-419"/>
        </w:rPr>
        <w:t xml:space="preserve"> del acuerdo de solución amistosa, según el análisis contenido en el presente informe. </w:t>
      </w:r>
    </w:p>
    <w:p w14:paraId="4BF0E7EA" w14:textId="77777777" w:rsidR="0056341B" w:rsidRPr="006E28C9" w:rsidRDefault="0056341B" w:rsidP="0056341B">
      <w:pPr>
        <w:pStyle w:val="ListParagraph"/>
        <w:rPr>
          <w:sz w:val="20"/>
          <w:szCs w:val="20"/>
          <w:lang w:val="es-419"/>
        </w:rPr>
      </w:pPr>
    </w:p>
    <w:p w14:paraId="73FDDE89" w14:textId="50133F95" w:rsidR="0056341B" w:rsidRPr="006E28C9" w:rsidRDefault="0056341B" w:rsidP="0056341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proofErr w:type="gramStart"/>
      <w:r w:rsidRPr="006E28C9">
        <w:rPr>
          <w:rFonts w:ascii="Cambria" w:hAnsi="Cambria"/>
          <w:sz w:val="20"/>
          <w:szCs w:val="20"/>
          <w:lang w:val="es-419"/>
        </w:rPr>
        <w:t>Declarar</w:t>
      </w:r>
      <w:proofErr w:type="gramEnd"/>
      <w:r w:rsidRPr="006E28C9">
        <w:rPr>
          <w:rFonts w:ascii="Cambria" w:hAnsi="Cambria"/>
          <w:sz w:val="20"/>
          <w:szCs w:val="20"/>
          <w:lang w:val="es-419"/>
        </w:rPr>
        <w:t xml:space="preserve"> que el acuerdo de solución amistosa </w:t>
      </w:r>
      <w:r w:rsidR="00AD6A7B" w:rsidRPr="006E28C9">
        <w:rPr>
          <w:rFonts w:ascii="Cambria" w:hAnsi="Cambria"/>
          <w:sz w:val="20"/>
          <w:szCs w:val="20"/>
          <w:lang w:val="es-419"/>
        </w:rPr>
        <w:t xml:space="preserve">tiene un nivel de </w:t>
      </w:r>
      <w:r w:rsidR="00E97BAB" w:rsidRPr="006E28C9">
        <w:rPr>
          <w:rFonts w:ascii="Cambria" w:hAnsi="Cambria"/>
          <w:sz w:val="20"/>
          <w:szCs w:val="20"/>
          <w:lang w:val="es-419"/>
        </w:rPr>
        <w:t>cumplimiento</w:t>
      </w:r>
      <w:r w:rsidR="00AD6A7B" w:rsidRPr="006E28C9">
        <w:rPr>
          <w:rFonts w:ascii="Cambria" w:hAnsi="Cambria"/>
          <w:sz w:val="20"/>
          <w:szCs w:val="20"/>
          <w:lang w:val="es-419"/>
        </w:rPr>
        <w:t xml:space="preserve"> parcial</w:t>
      </w:r>
      <w:r w:rsidRPr="006E28C9">
        <w:rPr>
          <w:rFonts w:ascii="Cambria" w:hAnsi="Cambria"/>
          <w:sz w:val="20"/>
          <w:szCs w:val="20"/>
          <w:lang w:val="es-419"/>
        </w:rPr>
        <w:t xml:space="preserve">, según el análisis contenido en el presente informe. </w:t>
      </w:r>
    </w:p>
    <w:p w14:paraId="6D4F2880" w14:textId="77777777" w:rsidR="0056341B" w:rsidRPr="006E28C9" w:rsidRDefault="0056341B" w:rsidP="0056341B">
      <w:pPr>
        <w:pStyle w:val="ListParagraph"/>
        <w:rPr>
          <w:sz w:val="20"/>
          <w:szCs w:val="20"/>
          <w:lang w:val="es-419"/>
        </w:rPr>
      </w:pPr>
    </w:p>
    <w:p w14:paraId="10D1A4B9" w14:textId="0D7B116C" w:rsidR="0056341B" w:rsidRPr="006E28C9" w:rsidRDefault="0056341B" w:rsidP="0056341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6E28C9">
        <w:rPr>
          <w:rFonts w:ascii="Cambria" w:hAnsi="Cambria"/>
          <w:sz w:val="20"/>
          <w:szCs w:val="20"/>
          <w:lang w:val="es-419"/>
        </w:rPr>
        <w:t xml:space="preserve">Continuar con el seguimiento del cumplimiento de cláusulas </w:t>
      </w:r>
      <w:r w:rsidRPr="006E28C9">
        <w:rPr>
          <w:rFonts w:ascii="Cambria" w:eastAsia="MS Mincho" w:hAnsi="Cambria"/>
          <w:color w:val="000000"/>
          <w:sz w:val="20"/>
          <w:szCs w:val="20"/>
          <w:lang w:val="es-419"/>
        </w:rPr>
        <w:t>II.1 (pago de reparación pecuniaria), II.3 (</w:t>
      </w:r>
      <w:r w:rsidR="00E97BAB" w:rsidRPr="006E28C9">
        <w:rPr>
          <w:rFonts w:ascii="Cambria" w:eastAsia="MS Mincho" w:hAnsi="Cambria"/>
          <w:color w:val="000000"/>
          <w:sz w:val="20"/>
          <w:szCs w:val="20"/>
          <w:lang w:val="es-419"/>
        </w:rPr>
        <w:t>resolución bajo la Ley No. 26.913</w:t>
      </w:r>
      <w:r w:rsidRPr="006E28C9">
        <w:rPr>
          <w:rFonts w:ascii="Cambria" w:eastAsia="MS Mincho" w:hAnsi="Cambria"/>
          <w:color w:val="000000"/>
          <w:sz w:val="20"/>
          <w:szCs w:val="20"/>
          <w:lang w:val="es-419"/>
        </w:rPr>
        <w:t>) y II.4 (plazo)</w:t>
      </w:r>
      <w:r w:rsidRPr="006E28C9">
        <w:rPr>
          <w:rFonts w:ascii="Cambria" w:hAnsi="Cambria"/>
          <w:sz w:val="20"/>
          <w:szCs w:val="20"/>
          <w:lang w:val="es-419"/>
        </w:rPr>
        <w:t xml:space="preserve"> del acuerdo de solución amistosa, según el análisis contenido en el presente informe. Con tal finalidad, recordar a las partes su compromiso de informar periódicamente a la CIDH sobre su cumplimiento. </w:t>
      </w:r>
    </w:p>
    <w:p w14:paraId="55A9082D" w14:textId="77777777" w:rsidR="0056341B" w:rsidRPr="006E28C9" w:rsidRDefault="0056341B" w:rsidP="0056341B">
      <w:pPr>
        <w:pStyle w:val="ListParagraph"/>
        <w:rPr>
          <w:sz w:val="20"/>
          <w:szCs w:val="20"/>
          <w:lang w:val="es-419"/>
        </w:rPr>
      </w:pPr>
    </w:p>
    <w:p w14:paraId="50AB7E50" w14:textId="77777777" w:rsidR="0056341B" w:rsidRPr="006E28C9" w:rsidRDefault="0056341B" w:rsidP="0056341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6E28C9">
        <w:rPr>
          <w:rFonts w:ascii="Cambria" w:hAnsi="Cambria"/>
          <w:sz w:val="20"/>
          <w:szCs w:val="20"/>
          <w:lang w:val="es-419"/>
        </w:rPr>
        <w:t>Hacer público el presente informe e incluirlo en su Informe Anual a la Asamblea General de la OEA</w:t>
      </w:r>
      <w:r w:rsidRPr="006E28C9">
        <w:rPr>
          <w:rFonts w:ascii="Cambria" w:eastAsia="MS Mincho" w:hAnsi="Cambria"/>
          <w:sz w:val="20"/>
          <w:szCs w:val="20"/>
          <w:lang w:val="es-ES"/>
        </w:rPr>
        <w:t>.</w:t>
      </w:r>
    </w:p>
    <w:bookmarkEnd w:id="0"/>
    <w:p w14:paraId="44236D66" w14:textId="77777777" w:rsidR="00D83BFA" w:rsidRDefault="00D83BFA" w:rsidP="006E28C9">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69C9318B" w14:textId="71B6CDD8" w:rsidR="006D3CB2" w:rsidRPr="00407104" w:rsidRDefault="006D3CB2" w:rsidP="006D3CB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0976D5">
        <w:rPr>
          <w:rStyle w:val="normaltextrun"/>
          <w:rFonts w:ascii="Cambria" w:hAnsi="Cambria" w:cs="Segoe UI"/>
          <w:sz w:val="20"/>
          <w:szCs w:val="20"/>
          <w:lang w:val="es-CL"/>
        </w:rPr>
        <w:t>21</w:t>
      </w:r>
      <w:r>
        <w:rPr>
          <w:rStyle w:val="normaltextrun"/>
          <w:rFonts w:ascii="Cambria" w:hAnsi="Cambria" w:cs="Segoe UI"/>
          <w:sz w:val="20"/>
          <w:szCs w:val="20"/>
          <w:lang w:val="es-CL"/>
        </w:rPr>
        <w:t xml:space="preserve"> días del mes de </w:t>
      </w:r>
      <w:r w:rsidR="000976D5">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w:t>
      </w:r>
      <w:proofErr w:type="gramStart"/>
      <w:r>
        <w:rPr>
          <w:rStyle w:val="normaltextrun"/>
          <w:rFonts w:ascii="Cambria" w:hAnsi="Cambria" w:cs="Segoe UI"/>
          <w:sz w:val="20"/>
          <w:szCs w:val="20"/>
          <w:lang w:val="es-CL"/>
        </w:rPr>
        <w:t>Presidenta</w:t>
      </w:r>
      <w:proofErr w:type="gramEnd"/>
      <w:r>
        <w:rPr>
          <w:rStyle w:val="normaltextrun"/>
          <w:rFonts w:ascii="Cambria" w:hAnsi="Cambria" w:cs="Segoe UI"/>
          <w:sz w:val="20"/>
          <w:szCs w:val="20"/>
          <w:lang w:val="es-CL"/>
        </w:rPr>
        <w:t xml:space="preserve">; Carlos Bernal Pulido, Primer Vicepresidente; José Luis Caballero Ochoa, Segundo Vicepresidente; Edgar Stuardo </w:t>
      </w:r>
      <w:proofErr w:type="spellStart"/>
      <w:r>
        <w:rPr>
          <w:rStyle w:val="normaltextrun"/>
          <w:rFonts w:ascii="Cambria" w:hAnsi="Cambria" w:cs="Segoe UI"/>
          <w:sz w:val="20"/>
          <w:szCs w:val="20"/>
          <w:lang w:val="es-CL"/>
        </w:rPr>
        <w:t>Ralón</w:t>
      </w:r>
      <w:proofErr w:type="spellEnd"/>
      <w:r>
        <w:rPr>
          <w:rStyle w:val="normaltextrun"/>
          <w:rFonts w:ascii="Cambria" w:hAnsi="Cambria" w:cs="Segoe UI"/>
          <w:sz w:val="20"/>
          <w:szCs w:val="20"/>
          <w:lang w:val="es-CL"/>
        </w:rPr>
        <w:t xml:space="preserve"> Orellana, </w:t>
      </w:r>
      <w:proofErr w:type="spellStart"/>
      <w:r>
        <w:rPr>
          <w:rStyle w:val="normaltextrun"/>
          <w:rFonts w:ascii="Cambria" w:hAnsi="Cambria" w:cs="Segoe UI"/>
          <w:sz w:val="20"/>
          <w:szCs w:val="20"/>
          <w:lang w:val="es-CL"/>
        </w:rPr>
        <w:t>Arif</w:t>
      </w:r>
      <w:proofErr w:type="spellEnd"/>
      <w:r>
        <w:rPr>
          <w:rStyle w:val="normaltextrun"/>
          <w:rFonts w:ascii="Cambria" w:hAnsi="Cambria" w:cs="Segoe UI"/>
          <w:sz w:val="20"/>
          <w:szCs w:val="20"/>
          <w:lang w:val="es-CL"/>
        </w:rPr>
        <w:t xml:space="preserve"> </w:t>
      </w:r>
      <w:proofErr w:type="spellStart"/>
      <w:r>
        <w:rPr>
          <w:rStyle w:val="normaltextrun"/>
          <w:rFonts w:ascii="Cambria" w:hAnsi="Cambria" w:cs="Segoe UI"/>
          <w:sz w:val="20"/>
          <w:szCs w:val="20"/>
          <w:lang w:val="es-CL"/>
        </w:rPr>
        <w:t>Bulkan</w:t>
      </w:r>
      <w:proofErr w:type="spellEnd"/>
      <w:r>
        <w:rPr>
          <w:rStyle w:val="normaltextrun"/>
          <w:rFonts w:ascii="Cambria" w:hAnsi="Cambria" w:cs="Segoe UI"/>
          <w:sz w:val="20"/>
          <w:szCs w:val="20"/>
          <w:lang w:val="es-CL"/>
        </w:rPr>
        <w:t xml:space="preserve"> y Gloria Monique de Mees, </w:t>
      </w:r>
      <w:r w:rsidR="00AC293C">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5F3EC825" w14:textId="1F578F8F" w:rsidR="006E28C9" w:rsidRPr="00407104" w:rsidRDefault="006D3CB2" w:rsidP="009D143A">
      <w:pPr>
        <w:pStyle w:val="paragraph"/>
        <w:spacing w:before="0" w:beforeAutospacing="0" w:after="0" w:afterAutospacing="0"/>
        <w:ind w:firstLine="720"/>
        <w:jc w:val="both"/>
        <w:textAlignment w:val="baseline"/>
        <w:rPr>
          <w:rFonts w:ascii="Segoe UI" w:hAnsi="Segoe UI" w:cs="Segoe UI"/>
          <w:sz w:val="18"/>
          <w:szCs w:val="18"/>
          <w:lang w:val="es-ES"/>
        </w:rPr>
      </w:pPr>
      <w:r w:rsidRPr="00407104">
        <w:rPr>
          <w:rStyle w:val="eop"/>
          <w:rFonts w:ascii="Cambria" w:hAnsi="Cambria" w:cs="Segoe UI"/>
          <w:sz w:val="20"/>
          <w:szCs w:val="20"/>
          <w:lang w:val="es-ES"/>
        </w:rPr>
        <w:t> </w:t>
      </w:r>
    </w:p>
    <w:sectPr w:rsidR="006E28C9" w:rsidRPr="0040710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994D" w14:textId="77777777" w:rsidR="003879AB" w:rsidRDefault="003879AB" w:rsidP="0056341B">
      <w:r>
        <w:separator/>
      </w:r>
    </w:p>
  </w:endnote>
  <w:endnote w:type="continuationSeparator" w:id="0">
    <w:p w14:paraId="68186B30" w14:textId="77777777" w:rsidR="003879AB" w:rsidRDefault="003879AB" w:rsidP="0056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294112"/>
      <w:docPartObj>
        <w:docPartGallery w:val="Page Numbers (Bottom of Page)"/>
        <w:docPartUnique/>
      </w:docPartObj>
    </w:sdtPr>
    <w:sdtEndPr>
      <w:rPr>
        <w:noProof/>
        <w:sz w:val="16"/>
        <w:szCs w:val="22"/>
      </w:rPr>
    </w:sdtEndPr>
    <w:sdtContent>
      <w:p w14:paraId="32CC749B" w14:textId="77777777" w:rsidR="0056341B" w:rsidRPr="00934A2C" w:rsidRDefault="0056341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3</w:t>
        </w:r>
        <w:r w:rsidRPr="00934A2C">
          <w:rPr>
            <w:noProof/>
            <w:sz w:val="16"/>
            <w:szCs w:val="22"/>
          </w:rPr>
          <w:fldChar w:fldCharType="end"/>
        </w:r>
      </w:p>
    </w:sdtContent>
  </w:sdt>
  <w:p w14:paraId="68A22AE2" w14:textId="77777777" w:rsidR="0056341B" w:rsidRDefault="00563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68768" w14:textId="77777777" w:rsidR="0056341B" w:rsidRPr="00934A2C" w:rsidRDefault="0056341B">
    <w:pPr>
      <w:pStyle w:val="Footer"/>
      <w:jc w:val="center"/>
      <w:rPr>
        <w:sz w:val="16"/>
        <w:szCs w:val="22"/>
      </w:rPr>
    </w:pPr>
  </w:p>
  <w:p w14:paraId="1DE595BF" w14:textId="77777777" w:rsidR="0056341B" w:rsidRDefault="00563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95DFE" w14:textId="77777777" w:rsidR="003879AB" w:rsidRDefault="003879AB" w:rsidP="0056341B">
      <w:r>
        <w:separator/>
      </w:r>
    </w:p>
  </w:footnote>
  <w:footnote w:type="continuationSeparator" w:id="0">
    <w:p w14:paraId="007800A9" w14:textId="77777777" w:rsidR="003879AB" w:rsidRDefault="003879AB" w:rsidP="0056341B">
      <w:r>
        <w:continuationSeparator/>
      </w:r>
    </w:p>
  </w:footnote>
  <w:footnote w:id="1">
    <w:p w14:paraId="2636BDA3" w14:textId="1613ECDA" w:rsidR="00C41074" w:rsidRPr="00C41074" w:rsidRDefault="00C41074" w:rsidP="79B6D86E">
      <w:pPr>
        <w:pStyle w:val="FootnoteText"/>
        <w:ind w:firstLine="720"/>
        <w:jc w:val="both"/>
        <w:rPr>
          <w:lang w:val="es-ES"/>
        </w:rPr>
      </w:pPr>
      <w:r>
        <w:rPr>
          <w:rStyle w:val="FootnoteReference"/>
        </w:rPr>
        <w:footnoteRef/>
      </w:r>
      <w:r w:rsidR="79B6D86E" w:rsidRPr="00C41074">
        <w:rPr>
          <w:lang w:val="es-ES"/>
        </w:rPr>
        <w:t xml:space="preserve"> </w:t>
      </w:r>
      <w:r w:rsidR="79B6D86E" w:rsidRPr="006E160B">
        <w:rPr>
          <w:rFonts w:ascii="Cambria" w:hAnsi="Cambria"/>
          <w:sz w:val="16"/>
          <w:szCs w:val="16"/>
          <w:lang w:val="es-US"/>
        </w:rPr>
        <w:t xml:space="preserve">La Comisionada Andrea </w:t>
      </w:r>
      <w:proofErr w:type="spellStart"/>
      <w:r w:rsidR="79B6D86E" w:rsidRPr="006E160B">
        <w:rPr>
          <w:rFonts w:ascii="Cambria" w:hAnsi="Cambria"/>
          <w:sz w:val="16"/>
          <w:szCs w:val="16"/>
          <w:lang w:val="es-US"/>
        </w:rPr>
        <w:t>Pochak</w:t>
      </w:r>
      <w:proofErr w:type="spellEnd"/>
      <w:r w:rsidR="79B6D86E" w:rsidRPr="006E160B">
        <w:rPr>
          <w:rFonts w:ascii="Cambria" w:hAnsi="Cambria"/>
          <w:sz w:val="16"/>
          <w:szCs w:val="16"/>
          <w:lang w:val="es-US"/>
        </w:rPr>
        <w:t>, de nacionalidad argentina, no participó de la discusión y decisión del presente caso, conforme al artículo 17.2.a) del Reglamento de la CIDH.</w:t>
      </w:r>
      <w:r w:rsidR="79B6D86E" w:rsidRPr="00C41074">
        <w:rPr>
          <w:lang w:val="es-ES"/>
        </w:rPr>
        <w:t xml:space="preserve"> </w:t>
      </w:r>
    </w:p>
  </w:footnote>
  <w:footnote w:id="2">
    <w:p w14:paraId="5B0BC79F" w14:textId="77777777" w:rsidR="0056341B" w:rsidRPr="00BB648B" w:rsidRDefault="0056341B" w:rsidP="0056341B">
      <w:pPr>
        <w:pStyle w:val="FootnoteText"/>
        <w:ind w:firstLine="720"/>
        <w:jc w:val="both"/>
        <w:rPr>
          <w:rFonts w:ascii="Cambria" w:hAnsi="Cambria"/>
          <w:sz w:val="16"/>
          <w:szCs w:val="16"/>
          <w:bdr w:val="none" w:sz="0" w:space="0" w:color="auto" w:frame="1"/>
          <w:lang w:val="es-CO"/>
        </w:rPr>
      </w:pPr>
      <w:r w:rsidRPr="00BB648B">
        <w:rPr>
          <w:rStyle w:val="FootnoteReference"/>
          <w:rFonts w:ascii="Cambria" w:hAnsi="Cambria"/>
          <w:sz w:val="16"/>
          <w:szCs w:val="16"/>
        </w:rPr>
        <w:footnoteRef/>
      </w:r>
      <w:r w:rsidRPr="00BB648B">
        <w:rPr>
          <w:rFonts w:ascii="Cambria" w:hAnsi="Cambria"/>
          <w:sz w:val="16"/>
          <w:szCs w:val="16"/>
          <w:lang w:val="es-CO"/>
        </w:rPr>
        <w:t xml:space="preserve"> Convención de Viena sobre el Derecho de los Tratados, U.N. </w:t>
      </w:r>
      <w:proofErr w:type="spellStart"/>
      <w:r w:rsidRPr="00BB648B">
        <w:rPr>
          <w:rFonts w:ascii="Cambria" w:hAnsi="Cambria"/>
          <w:sz w:val="16"/>
          <w:szCs w:val="16"/>
          <w:lang w:val="es-CO"/>
        </w:rPr>
        <w:t>Doc</w:t>
      </w:r>
      <w:proofErr w:type="spellEnd"/>
      <w:r w:rsidRPr="00BB648B">
        <w:rPr>
          <w:rFonts w:ascii="Cambria" w:hAnsi="Cambria"/>
          <w:sz w:val="16"/>
          <w:szCs w:val="16"/>
          <w:lang w:val="es-CO"/>
        </w:rPr>
        <w:t xml:space="preserve"> A/CONF.39/27 (1969), Artículo 26: </w:t>
      </w:r>
      <w:r w:rsidRPr="00BB648B">
        <w:rPr>
          <w:rFonts w:ascii="Cambria" w:hAnsi="Cambria"/>
          <w:b/>
          <w:bCs/>
          <w:sz w:val="16"/>
          <w:szCs w:val="16"/>
          <w:lang w:val="es-CO"/>
        </w:rPr>
        <w:t xml:space="preserve">"Pacta sunt </w:t>
      </w:r>
      <w:proofErr w:type="spellStart"/>
      <w:r w:rsidRPr="00BB648B">
        <w:rPr>
          <w:rFonts w:ascii="Cambria" w:hAnsi="Cambria"/>
          <w:b/>
          <w:bCs/>
          <w:sz w:val="16"/>
          <w:szCs w:val="16"/>
          <w:lang w:val="es-CO"/>
        </w:rPr>
        <w:t>servanda</w:t>
      </w:r>
      <w:proofErr w:type="spellEnd"/>
      <w:r w:rsidRPr="00BB648B">
        <w:rPr>
          <w:rFonts w:ascii="Cambria" w:hAnsi="Cambria"/>
          <w:b/>
          <w:bCs/>
          <w:sz w:val="16"/>
          <w:szCs w:val="16"/>
          <w:lang w:val="es-CO"/>
        </w:rPr>
        <w:t>".</w:t>
      </w:r>
      <w:r w:rsidRPr="00BB648B">
        <w:rPr>
          <w:rFonts w:ascii="Cambria" w:hAnsi="Cambria"/>
          <w:sz w:val="16"/>
          <w:szCs w:val="16"/>
          <w:lang w:val="es-CO"/>
        </w:rPr>
        <w:t xml:space="preserve"> </w:t>
      </w:r>
      <w:r w:rsidRPr="00BB648B">
        <w:rPr>
          <w:rFonts w:ascii="Cambria" w:hAnsi="Cambria"/>
          <w:i/>
          <w:sz w:val="16"/>
          <w:szCs w:val="16"/>
          <w:lang w:val="es-CO"/>
        </w:rPr>
        <w:t>Todo tratado en vigor obliga a las partes y debe ser cumplido por ellas de buena fe</w:t>
      </w:r>
      <w:r w:rsidRPr="00BB648B">
        <w:rPr>
          <w:rFonts w:ascii="Cambria" w:hAnsi="Cambri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17C12" w14:textId="77777777" w:rsidR="0056341B" w:rsidRDefault="0056341B"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CB166A0" w14:textId="77777777" w:rsidR="0056341B" w:rsidRDefault="00563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126C8" w14:textId="77777777" w:rsidR="0056341B" w:rsidRDefault="0056341B" w:rsidP="00A50FCF">
    <w:pPr>
      <w:pStyle w:val="Header"/>
      <w:tabs>
        <w:tab w:val="clear" w:pos="4320"/>
        <w:tab w:val="clear" w:pos="8640"/>
      </w:tabs>
      <w:jc w:val="center"/>
      <w:rPr>
        <w:sz w:val="22"/>
        <w:szCs w:val="22"/>
      </w:rPr>
    </w:pPr>
    <w:r>
      <w:rPr>
        <w:noProof/>
        <w:sz w:val="22"/>
        <w:szCs w:val="22"/>
      </w:rPr>
      <w:drawing>
        <wp:inline distT="0" distB="0" distL="0" distR="0" wp14:anchorId="41BBF322" wp14:editId="626B421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AB9B6AC" w14:textId="77777777" w:rsidR="0056341B" w:rsidRPr="00EC7D62" w:rsidRDefault="00000000" w:rsidP="00A50FCF">
    <w:pPr>
      <w:pStyle w:val="Header"/>
      <w:tabs>
        <w:tab w:val="clear" w:pos="4320"/>
        <w:tab w:val="clear" w:pos="8640"/>
      </w:tabs>
      <w:jc w:val="center"/>
      <w:rPr>
        <w:sz w:val="22"/>
        <w:szCs w:val="22"/>
      </w:rPr>
    </w:pPr>
    <w:r>
      <w:rPr>
        <w:noProof/>
        <w:sz w:val="22"/>
        <w:szCs w:val="22"/>
      </w:rPr>
      <w:pict w14:anchorId="6DF5F97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3086481"/>
    <w:multiLevelType w:val="multilevel"/>
    <w:tmpl w:val="E0BC0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B31D82"/>
    <w:multiLevelType w:val="multilevel"/>
    <w:tmpl w:val="56A67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3B4540"/>
    <w:multiLevelType w:val="multilevel"/>
    <w:tmpl w:val="CE32F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020807">
    <w:abstractNumId w:val="8"/>
  </w:num>
  <w:num w:numId="2" w16cid:durableId="2127432004">
    <w:abstractNumId w:val="9"/>
  </w:num>
  <w:num w:numId="3" w16cid:durableId="350767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9335849">
    <w:abstractNumId w:val="4"/>
  </w:num>
  <w:num w:numId="5" w16cid:durableId="1709261013">
    <w:abstractNumId w:val="5"/>
  </w:num>
  <w:num w:numId="6" w16cid:durableId="1692995063">
    <w:abstractNumId w:val="6"/>
  </w:num>
  <w:num w:numId="7" w16cid:durableId="1597985135">
    <w:abstractNumId w:val="2"/>
  </w:num>
  <w:num w:numId="8" w16cid:durableId="1270163854">
    <w:abstractNumId w:val="7"/>
  </w:num>
  <w:num w:numId="9" w16cid:durableId="1794858726">
    <w:abstractNumId w:val="1"/>
  </w:num>
  <w:num w:numId="10" w16cid:durableId="1775054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1B"/>
    <w:rsid w:val="00043BDF"/>
    <w:rsid w:val="00077FB0"/>
    <w:rsid w:val="0009199D"/>
    <w:rsid w:val="000976D5"/>
    <w:rsid w:val="00122BEE"/>
    <w:rsid w:val="00125B16"/>
    <w:rsid w:val="00133E93"/>
    <w:rsid w:val="001D494A"/>
    <w:rsid w:val="00230800"/>
    <w:rsid w:val="00243AFD"/>
    <w:rsid w:val="0025346F"/>
    <w:rsid w:val="002573C8"/>
    <w:rsid w:val="002A4422"/>
    <w:rsid w:val="002A6F4D"/>
    <w:rsid w:val="002D40A5"/>
    <w:rsid w:val="002F42EF"/>
    <w:rsid w:val="00343ECC"/>
    <w:rsid w:val="00375B75"/>
    <w:rsid w:val="003879AB"/>
    <w:rsid w:val="004038FD"/>
    <w:rsid w:val="00436CB7"/>
    <w:rsid w:val="00486126"/>
    <w:rsid w:val="004A30C2"/>
    <w:rsid w:val="004A643E"/>
    <w:rsid w:val="004C3BEC"/>
    <w:rsid w:val="00501A88"/>
    <w:rsid w:val="00506209"/>
    <w:rsid w:val="0056341B"/>
    <w:rsid w:val="00591A26"/>
    <w:rsid w:val="005A5CBD"/>
    <w:rsid w:val="0063521F"/>
    <w:rsid w:val="0064398C"/>
    <w:rsid w:val="00680DBF"/>
    <w:rsid w:val="006B1060"/>
    <w:rsid w:val="006D3CB2"/>
    <w:rsid w:val="006E28C9"/>
    <w:rsid w:val="00706CA3"/>
    <w:rsid w:val="007476ED"/>
    <w:rsid w:val="0075174B"/>
    <w:rsid w:val="007A2061"/>
    <w:rsid w:val="008138B2"/>
    <w:rsid w:val="00880F35"/>
    <w:rsid w:val="00884D66"/>
    <w:rsid w:val="00925CF2"/>
    <w:rsid w:val="00965492"/>
    <w:rsid w:val="00977940"/>
    <w:rsid w:val="009A647F"/>
    <w:rsid w:val="009D143A"/>
    <w:rsid w:val="00A140CA"/>
    <w:rsid w:val="00A62F14"/>
    <w:rsid w:val="00A6543D"/>
    <w:rsid w:val="00AA3B75"/>
    <w:rsid w:val="00AB0B8F"/>
    <w:rsid w:val="00AC293C"/>
    <w:rsid w:val="00AD41DD"/>
    <w:rsid w:val="00AD6A7B"/>
    <w:rsid w:val="00B1116D"/>
    <w:rsid w:val="00B15357"/>
    <w:rsid w:val="00B534F9"/>
    <w:rsid w:val="00B73A97"/>
    <w:rsid w:val="00B76ED2"/>
    <w:rsid w:val="00BC3CAF"/>
    <w:rsid w:val="00C22270"/>
    <w:rsid w:val="00C41074"/>
    <w:rsid w:val="00C74419"/>
    <w:rsid w:val="00C8753B"/>
    <w:rsid w:val="00CA0DF0"/>
    <w:rsid w:val="00CB681D"/>
    <w:rsid w:val="00CC411F"/>
    <w:rsid w:val="00CF7166"/>
    <w:rsid w:val="00D05E82"/>
    <w:rsid w:val="00D83BFA"/>
    <w:rsid w:val="00E02CA1"/>
    <w:rsid w:val="00E14E3D"/>
    <w:rsid w:val="00E34117"/>
    <w:rsid w:val="00E36D77"/>
    <w:rsid w:val="00E671AD"/>
    <w:rsid w:val="00E97BAB"/>
    <w:rsid w:val="00ED7564"/>
    <w:rsid w:val="00F6059A"/>
    <w:rsid w:val="00F64C2E"/>
    <w:rsid w:val="00FA0C53"/>
    <w:rsid w:val="00FA49C4"/>
    <w:rsid w:val="00FB2246"/>
    <w:rsid w:val="00FD4872"/>
    <w:rsid w:val="00FE7FF3"/>
    <w:rsid w:val="098DEDDD"/>
    <w:rsid w:val="79B6D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0EF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341B"/>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56341B"/>
    <w:pPr>
      <w:pBdr>
        <w:top w:val="nil"/>
        <w:left w:val="nil"/>
        <w:bottom w:val="nil"/>
        <w:right w:val="nil"/>
        <w:between w:val="nil"/>
        <w:bar w:val="nil"/>
      </w:pBdr>
      <w:tabs>
        <w:tab w:val="center" w:pos="4513"/>
        <w:tab w:val="right" w:pos="9026"/>
      </w:tabs>
      <w:spacing w:after="0" w:line="240" w:lineRule="auto"/>
    </w:pPr>
    <w:rPr>
      <w:rFonts w:eastAsia="Cambria" w:cs="Cambria"/>
      <w:color w:val="000000"/>
      <w:kern w:val="0"/>
      <w:sz w:val="24"/>
      <w:szCs w:val="24"/>
      <w:u w:color="000000"/>
      <w:bdr w:val="nil"/>
      <w:lang w:eastAsia="es-ES"/>
    </w:rPr>
  </w:style>
  <w:style w:type="character" w:customStyle="1" w:styleId="FooterChar">
    <w:name w:val="Footer Char"/>
    <w:basedOn w:val="DefaultParagraphFont"/>
    <w:link w:val="Footer"/>
    <w:uiPriority w:val="99"/>
    <w:rsid w:val="0056341B"/>
    <w:rPr>
      <w:rFonts w:eastAsia="Cambria" w:cs="Cambria"/>
      <w:color w:val="000000"/>
      <w:kern w:val="0"/>
      <w:sz w:val="24"/>
      <w:szCs w:val="24"/>
      <w:u w:color="000000"/>
      <w:bdr w:val="nil"/>
      <w:lang w:eastAsia="es-ES"/>
    </w:rPr>
  </w:style>
  <w:style w:type="paragraph" w:styleId="ListParagraph">
    <w:name w:val="List Paragraph"/>
    <w:uiPriority w:val="34"/>
    <w:qFormat/>
    <w:rsid w:val="0056341B"/>
    <w:pPr>
      <w:pBdr>
        <w:top w:val="nil"/>
        <w:left w:val="nil"/>
        <w:bottom w:val="nil"/>
        <w:right w:val="nil"/>
        <w:between w:val="nil"/>
        <w:bar w:val="nil"/>
      </w:pBdr>
      <w:spacing w:after="0" w:line="240" w:lineRule="auto"/>
      <w:ind w:left="720"/>
    </w:pPr>
    <w:rPr>
      <w:rFonts w:eastAsia="Cambria" w:cs="Cambria"/>
      <w:color w:val="000000"/>
      <w:kern w:val="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56341B"/>
    <w:pPr>
      <w:pBdr>
        <w:top w:val="nil"/>
        <w:left w:val="nil"/>
        <w:bottom w:val="nil"/>
        <w:right w:val="nil"/>
        <w:between w:val="nil"/>
        <w:bar w:val="nil"/>
      </w:pBdr>
      <w:spacing w:after="0" w:line="240" w:lineRule="auto"/>
    </w:pPr>
    <w:rPr>
      <w:rFonts w:ascii="Calibri" w:eastAsia="Calibri" w:hAnsi="Calibri" w:cs="Calibri"/>
      <w:color w:val="000000"/>
      <w:kern w:val="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56341B"/>
    <w:rPr>
      <w:rFonts w:ascii="Calibri" w:eastAsia="Calibri" w:hAnsi="Calibri" w:cs="Calibri"/>
      <w:color w:val="000000"/>
      <w:kern w:val="0"/>
      <w:u w:color="000000"/>
      <w:bdr w:val="nil"/>
      <w:lang w:eastAsia="es-ES"/>
    </w:rPr>
  </w:style>
  <w:style w:type="paragraph" w:styleId="Header">
    <w:name w:val="header"/>
    <w:aliases w:val="encabezado"/>
    <w:basedOn w:val="Normal"/>
    <w:link w:val="HeaderChar"/>
    <w:rsid w:val="0056341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56341B"/>
    <w:rPr>
      <w:rFonts w:ascii="Univers" w:eastAsia="Times New Roman" w:hAnsi="Univers" w:cs="Univers"/>
      <w:kern w:val="0"/>
      <w:sz w:val="24"/>
      <w:szCs w:val="24"/>
    </w:rPr>
  </w:style>
  <w:style w:type="character" w:styleId="PageNumber">
    <w:name w:val="page number"/>
    <w:basedOn w:val="DefaultParagraphFont"/>
    <w:rsid w:val="0056341B"/>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56341B"/>
    <w:rPr>
      <w:vertAlign w:val="superscript"/>
    </w:rPr>
  </w:style>
  <w:style w:type="character" w:customStyle="1" w:styleId="normaltextrun">
    <w:name w:val="normaltextrun"/>
    <w:basedOn w:val="DefaultParagraphFont"/>
    <w:rsid w:val="0056341B"/>
  </w:style>
  <w:style w:type="character" w:styleId="CommentReference">
    <w:name w:val="annotation reference"/>
    <w:basedOn w:val="DefaultParagraphFont"/>
    <w:uiPriority w:val="99"/>
    <w:semiHidden/>
    <w:unhideWhenUsed/>
    <w:rsid w:val="0056341B"/>
    <w:rPr>
      <w:sz w:val="16"/>
      <w:szCs w:val="16"/>
    </w:rPr>
  </w:style>
  <w:style w:type="paragraph" w:styleId="CommentText">
    <w:name w:val="annotation text"/>
    <w:basedOn w:val="Normal"/>
    <w:link w:val="CommentTextChar"/>
    <w:uiPriority w:val="99"/>
    <w:unhideWhenUsed/>
    <w:rsid w:val="0056341B"/>
    <w:rPr>
      <w:sz w:val="20"/>
      <w:szCs w:val="20"/>
    </w:rPr>
  </w:style>
  <w:style w:type="character" w:customStyle="1" w:styleId="CommentTextChar">
    <w:name w:val="Comment Text Char"/>
    <w:basedOn w:val="DefaultParagraphFont"/>
    <w:link w:val="CommentText"/>
    <w:uiPriority w:val="99"/>
    <w:rsid w:val="0056341B"/>
    <w:rPr>
      <w:rFonts w:ascii="Times New Roman" w:eastAsia="Arial Unicode MS" w:hAnsi="Times New Roman" w:cs="Times New Roman"/>
      <w:kern w:val="0"/>
      <w:bdr w:val="nil"/>
    </w:rPr>
  </w:style>
  <w:style w:type="character" w:customStyle="1" w:styleId="eop">
    <w:name w:val="eop"/>
    <w:basedOn w:val="DefaultParagraphFont"/>
    <w:rsid w:val="006E28C9"/>
  </w:style>
  <w:style w:type="paragraph" w:customStyle="1" w:styleId="paragraph">
    <w:name w:val="paragraph"/>
    <w:basedOn w:val="Normal"/>
    <w:rsid w:val="006E28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14:ligatures w14:val="none"/>
    </w:rPr>
  </w:style>
  <w:style w:type="paragraph" w:styleId="Revision">
    <w:name w:val="Revision"/>
    <w:hidden/>
    <w:uiPriority w:val="99"/>
    <w:semiHidden/>
    <w:rsid w:val="0025346F"/>
    <w:pPr>
      <w:spacing w:after="0" w:line="240" w:lineRule="auto"/>
    </w:pPr>
    <w:rPr>
      <w:rFonts w:ascii="Times New Roman" w:eastAsia="Arial Unicode MS" w:hAnsi="Times New Roman" w:cs="Times New Roman"/>
      <w:kern w:val="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74390">
      <w:bodyDiv w:val="1"/>
      <w:marLeft w:val="0"/>
      <w:marRight w:val="0"/>
      <w:marTop w:val="0"/>
      <w:marBottom w:val="0"/>
      <w:divBdr>
        <w:top w:val="none" w:sz="0" w:space="0" w:color="auto"/>
        <w:left w:val="none" w:sz="0" w:space="0" w:color="auto"/>
        <w:bottom w:val="none" w:sz="0" w:space="0" w:color="auto"/>
        <w:right w:val="none" w:sz="0" w:space="0" w:color="auto"/>
      </w:divBdr>
      <w:divsChild>
        <w:div w:id="204299814">
          <w:marLeft w:val="0"/>
          <w:marRight w:val="0"/>
          <w:marTop w:val="0"/>
          <w:marBottom w:val="0"/>
          <w:divBdr>
            <w:top w:val="none" w:sz="0" w:space="0" w:color="auto"/>
            <w:left w:val="none" w:sz="0" w:space="0" w:color="auto"/>
            <w:bottom w:val="none" w:sz="0" w:space="0" w:color="auto"/>
            <w:right w:val="none" w:sz="0" w:space="0" w:color="auto"/>
          </w:divBdr>
        </w:div>
        <w:div w:id="2087339755">
          <w:marLeft w:val="0"/>
          <w:marRight w:val="0"/>
          <w:marTop w:val="0"/>
          <w:marBottom w:val="0"/>
          <w:divBdr>
            <w:top w:val="none" w:sz="0" w:space="0" w:color="auto"/>
            <w:left w:val="none" w:sz="0" w:space="0" w:color="auto"/>
            <w:bottom w:val="none" w:sz="0" w:space="0" w:color="auto"/>
            <w:right w:val="none" w:sz="0" w:space="0" w:color="auto"/>
          </w:divBdr>
        </w:div>
        <w:div w:id="1059331109">
          <w:marLeft w:val="0"/>
          <w:marRight w:val="0"/>
          <w:marTop w:val="0"/>
          <w:marBottom w:val="0"/>
          <w:divBdr>
            <w:top w:val="none" w:sz="0" w:space="0" w:color="auto"/>
            <w:left w:val="none" w:sz="0" w:space="0" w:color="auto"/>
            <w:bottom w:val="none" w:sz="0" w:space="0" w:color="auto"/>
            <w:right w:val="none" w:sz="0" w:space="0" w:color="auto"/>
          </w:divBdr>
        </w:div>
        <w:div w:id="1013413690">
          <w:marLeft w:val="0"/>
          <w:marRight w:val="0"/>
          <w:marTop w:val="0"/>
          <w:marBottom w:val="0"/>
          <w:divBdr>
            <w:top w:val="none" w:sz="0" w:space="0" w:color="auto"/>
            <w:left w:val="none" w:sz="0" w:space="0" w:color="auto"/>
            <w:bottom w:val="none" w:sz="0" w:space="0" w:color="auto"/>
            <w:right w:val="none" w:sz="0" w:space="0" w:color="auto"/>
          </w:divBdr>
        </w:div>
        <w:div w:id="532963588">
          <w:marLeft w:val="0"/>
          <w:marRight w:val="0"/>
          <w:marTop w:val="0"/>
          <w:marBottom w:val="0"/>
          <w:divBdr>
            <w:top w:val="none" w:sz="0" w:space="0" w:color="auto"/>
            <w:left w:val="none" w:sz="0" w:space="0" w:color="auto"/>
            <w:bottom w:val="none" w:sz="0" w:space="0" w:color="auto"/>
            <w:right w:val="none" w:sz="0" w:space="0" w:color="auto"/>
          </w:divBdr>
        </w:div>
        <w:div w:id="46225450">
          <w:marLeft w:val="0"/>
          <w:marRight w:val="0"/>
          <w:marTop w:val="0"/>
          <w:marBottom w:val="0"/>
          <w:divBdr>
            <w:top w:val="none" w:sz="0" w:space="0" w:color="auto"/>
            <w:left w:val="none" w:sz="0" w:space="0" w:color="auto"/>
            <w:bottom w:val="none" w:sz="0" w:space="0" w:color="auto"/>
            <w:right w:val="none" w:sz="0" w:space="0" w:color="auto"/>
          </w:divBdr>
        </w:div>
        <w:div w:id="1876769007">
          <w:marLeft w:val="0"/>
          <w:marRight w:val="0"/>
          <w:marTop w:val="0"/>
          <w:marBottom w:val="0"/>
          <w:divBdr>
            <w:top w:val="none" w:sz="0" w:space="0" w:color="auto"/>
            <w:left w:val="none" w:sz="0" w:space="0" w:color="auto"/>
            <w:bottom w:val="none" w:sz="0" w:space="0" w:color="auto"/>
            <w:right w:val="none" w:sz="0" w:space="0" w:color="auto"/>
          </w:divBdr>
        </w:div>
        <w:div w:id="944577659">
          <w:marLeft w:val="0"/>
          <w:marRight w:val="0"/>
          <w:marTop w:val="0"/>
          <w:marBottom w:val="0"/>
          <w:divBdr>
            <w:top w:val="none" w:sz="0" w:space="0" w:color="auto"/>
            <w:left w:val="none" w:sz="0" w:space="0" w:color="auto"/>
            <w:bottom w:val="none" w:sz="0" w:space="0" w:color="auto"/>
            <w:right w:val="none" w:sz="0" w:space="0" w:color="auto"/>
          </w:divBdr>
        </w:div>
      </w:divsChild>
    </w:div>
    <w:div w:id="17513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229B4-0391-4553-9C0B-5A736B72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2715</Words>
  <Characters>14015</Characters>
  <Application>Microsoft Office Word</Application>
  <DocSecurity>0</DocSecurity>
  <Lines>298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29/24</dc:title>
  <dc:subject/>
  <dc:creator/>
  <cp:keywords/>
  <dc:description/>
  <cp:lastModifiedBy/>
  <cp:revision>1</cp:revision>
  <dcterms:created xsi:type="dcterms:W3CDTF">2024-06-07T20:50:00Z</dcterms:created>
  <dcterms:modified xsi:type="dcterms:W3CDTF">2024-06-07T20:50:00Z</dcterms:modified>
</cp:coreProperties>
</file>